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A1B3D" w14:textId="02500449" w:rsidR="00F4367D" w:rsidRPr="00E040BD" w:rsidRDefault="00F4367D" w:rsidP="00F4367D">
      <w:pPr>
        <w:pStyle w:val="Heading1"/>
        <w:ind w:right="-82"/>
        <w:jc w:val="right"/>
        <w:rPr>
          <w:rFonts w:ascii="Arial" w:hAnsi="Arial"/>
          <w:color w:val="000000"/>
          <w:sz w:val="96"/>
          <w:szCs w:val="96"/>
          <w:u w:val="none"/>
        </w:rPr>
      </w:pPr>
    </w:p>
    <w:p w14:paraId="5E73D7DD" w14:textId="77777777" w:rsidR="00F4367D" w:rsidRDefault="00F4367D" w:rsidP="00F4367D">
      <w:pPr>
        <w:pStyle w:val="Heading1"/>
        <w:rPr>
          <w:rFonts w:ascii="Arial" w:hAnsi="Arial"/>
          <w:b/>
          <w:i/>
          <w:color w:val="000000"/>
          <w:szCs w:val="24"/>
        </w:rPr>
      </w:pPr>
    </w:p>
    <w:p w14:paraId="1D2D17EC" w14:textId="77777777" w:rsidR="00F4367D" w:rsidRDefault="00F4367D" w:rsidP="00F4367D">
      <w:pPr>
        <w:pStyle w:val="Heading1"/>
        <w:jc w:val="center"/>
        <w:rPr>
          <w:rFonts w:ascii="Arial" w:hAnsi="Arial"/>
          <w:b/>
          <w:i/>
          <w:color w:val="000000"/>
          <w:szCs w:val="24"/>
        </w:rPr>
      </w:pPr>
    </w:p>
    <w:p w14:paraId="65FB7C05" w14:textId="77777777" w:rsidR="00F4367D" w:rsidRPr="00C1481B" w:rsidRDefault="00F4367D" w:rsidP="00F4367D">
      <w:pPr>
        <w:pStyle w:val="Heading1"/>
        <w:jc w:val="center"/>
        <w:rPr>
          <w:rFonts w:ascii="Arial" w:hAnsi="Arial"/>
          <w:b/>
          <w:color w:val="000000"/>
          <w:szCs w:val="24"/>
          <w:u w:val="none"/>
        </w:rPr>
      </w:pPr>
      <w:r w:rsidRPr="00C1481B">
        <w:rPr>
          <w:rFonts w:ascii="Arial" w:hAnsi="Arial"/>
          <w:b/>
          <w:color w:val="000000"/>
          <w:szCs w:val="24"/>
          <w:u w:val="none"/>
        </w:rPr>
        <w:t xml:space="preserve">London Borough of Lambeth </w:t>
      </w:r>
    </w:p>
    <w:p w14:paraId="7BD1A9FF" w14:textId="77777777" w:rsidR="00F4367D" w:rsidRPr="00C1481B" w:rsidRDefault="00F4367D" w:rsidP="00F4367D">
      <w:pPr>
        <w:jc w:val="center"/>
        <w:rPr>
          <w:b/>
          <w:color w:val="000000"/>
          <w:sz w:val="24"/>
          <w:szCs w:val="24"/>
        </w:rPr>
      </w:pPr>
      <w:r w:rsidRPr="00C1481B">
        <w:rPr>
          <w:b/>
          <w:color w:val="000000"/>
          <w:sz w:val="24"/>
          <w:szCs w:val="24"/>
        </w:rPr>
        <w:t>Job Description</w:t>
      </w:r>
    </w:p>
    <w:p w14:paraId="3573A834" w14:textId="77777777" w:rsidR="00F4367D" w:rsidRDefault="00F4367D" w:rsidP="00F4367D">
      <w:pPr>
        <w:jc w:val="center"/>
        <w:rPr>
          <w:b/>
          <w:color w:val="000000"/>
        </w:rPr>
      </w:pPr>
    </w:p>
    <w:p w14:paraId="3108A371" w14:textId="77777777" w:rsidR="00F4367D" w:rsidRPr="00456EF2" w:rsidRDefault="00F4367D" w:rsidP="00F4367D">
      <w:pPr>
        <w:jc w:val="center"/>
        <w:rPr>
          <w:b/>
          <w:color w:val="000000"/>
        </w:rPr>
      </w:pPr>
    </w:p>
    <w:tbl>
      <w:tblPr>
        <w:tblW w:w="0" w:type="auto"/>
        <w:tblBorders>
          <w:bottom w:val="single" w:sz="4" w:space="0" w:color="auto"/>
        </w:tblBorders>
        <w:tblLook w:val="01E0" w:firstRow="1" w:lastRow="1" w:firstColumn="1" w:lastColumn="1" w:noHBand="0" w:noVBand="0"/>
      </w:tblPr>
      <w:tblGrid>
        <w:gridCol w:w="2884"/>
        <w:gridCol w:w="6470"/>
      </w:tblGrid>
      <w:tr w:rsidR="00F4367D" w:rsidRPr="00EE5F7B" w14:paraId="1B74DA1D" w14:textId="77777777" w:rsidTr="00C1481B">
        <w:tc>
          <w:tcPr>
            <w:tcW w:w="2988" w:type="dxa"/>
          </w:tcPr>
          <w:p w14:paraId="3372E3A5" w14:textId="77777777" w:rsidR="00F4367D" w:rsidRPr="00EE5F7B" w:rsidRDefault="00F4367D" w:rsidP="006D55A0">
            <w:pPr>
              <w:spacing w:before="60" w:after="60"/>
              <w:rPr>
                <w:b/>
                <w:color w:val="000000"/>
                <w:szCs w:val="22"/>
              </w:rPr>
            </w:pPr>
            <w:r w:rsidRPr="00EE5F7B">
              <w:rPr>
                <w:b/>
                <w:color w:val="000000"/>
                <w:szCs w:val="22"/>
              </w:rPr>
              <w:t>Job Title:</w:t>
            </w:r>
          </w:p>
        </w:tc>
        <w:tc>
          <w:tcPr>
            <w:tcW w:w="6866" w:type="dxa"/>
          </w:tcPr>
          <w:p w14:paraId="5993F041" w14:textId="2735A6AC" w:rsidR="00F4367D" w:rsidRPr="00EE5F7B" w:rsidRDefault="00366DC6" w:rsidP="006D55A0">
            <w:pPr>
              <w:spacing w:before="60" w:after="60"/>
              <w:rPr>
                <w:color w:val="000000"/>
                <w:szCs w:val="22"/>
              </w:rPr>
            </w:pPr>
            <w:r>
              <w:rPr>
                <w:color w:val="000000"/>
                <w:szCs w:val="22"/>
              </w:rPr>
              <w:t xml:space="preserve">Intelligence </w:t>
            </w:r>
            <w:r w:rsidR="00F4367D">
              <w:rPr>
                <w:color w:val="000000"/>
                <w:szCs w:val="22"/>
              </w:rPr>
              <w:t>Analyst</w:t>
            </w:r>
            <w:r w:rsidR="00E040BD">
              <w:rPr>
                <w:color w:val="000000"/>
                <w:szCs w:val="22"/>
              </w:rPr>
              <w:t xml:space="preserve"> </w:t>
            </w:r>
          </w:p>
        </w:tc>
      </w:tr>
      <w:tr w:rsidR="00F4367D" w:rsidRPr="00EE5F7B" w14:paraId="251DC382" w14:textId="77777777" w:rsidTr="00C1481B">
        <w:tc>
          <w:tcPr>
            <w:tcW w:w="2988" w:type="dxa"/>
          </w:tcPr>
          <w:p w14:paraId="6CE03E9C" w14:textId="77777777" w:rsidR="00F4367D" w:rsidRPr="00EE5F7B" w:rsidRDefault="00F4367D" w:rsidP="006D55A0">
            <w:pPr>
              <w:spacing w:before="60" w:after="60"/>
              <w:rPr>
                <w:b/>
                <w:color w:val="000000"/>
                <w:szCs w:val="22"/>
              </w:rPr>
            </w:pPr>
            <w:r w:rsidRPr="00EE5F7B">
              <w:rPr>
                <w:b/>
                <w:color w:val="000000"/>
                <w:szCs w:val="22"/>
              </w:rPr>
              <w:t>Directorate:</w:t>
            </w:r>
          </w:p>
        </w:tc>
        <w:tc>
          <w:tcPr>
            <w:tcW w:w="6866" w:type="dxa"/>
          </w:tcPr>
          <w:p w14:paraId="71CEC9B9" w14:textId="77777777" w:rsidR="00F4367D" w:rsidRPr="00EE5F7B" w:rsidRDefault="00E040BD" w:rsidP="00E040BD">
            <w:pPr>
              <w:spacing w:before="60" w:after="60"/>
              <w:rPr>
                <w:color w:val="000000"/>
                <w:szCs w:val="22"/>
              </w:rPr>
            </w:pPr>
            <w:r>
              <w:rPr>
                <w:color w:val="000000"/>
                <w:szCs w:val="22"/>
              </w:rPr>
              <w:t>Children’s Services</w:t>
            </w:r>
          </w:p>
        </w:tc>
      </w:tr>
      <w:tr w:rsidR="00F4367D" w:rsidRPr="00EE5F7B" w14:paraId="779AB354" w14:textId="77777777" w:rsidTr="00C1481B">
        <w:tc>
          <w:tcPr>
            <w:tcW w:w="2988" w:type="dxa"/>
          </w:tcPr>
          <w:p w14:paraId="01E20B1A" w14:textId="77777777" w:rsidR="00F4367D" w:rsidRPr="00EE5F7B" w:rsidRDefault="00F4367D" w:rsidP="006D55A0">
            <w:pPr>
              <w:spacing w:before="60" w:after="60"/>
              <w:rPr>
                <w:b/>
                <w:color w:val="000000"/>
                <w:szCs w:val="22"/>
              </w:rPr>
            </w:pPr>
            <w:r w:rsidRPr="00EE5F7B">
              <w:rPr>
                <w:b/>
                <w:color w:val="000000"/>
                <w:szCs w:val="22"/>
              </w:rPr>
              <w:t>Division:</w:t>
            </w:r>
          </w:p>
        </w:tc>
        <w:tc>
          <w:tcPr>
            <w:tcW w:w="6866" w:type="dxa"/>
          </w:tcPr>
          <w:p w14:paraId="57D092C0" w14:textId="77777777" w:rsidR="00F4367D" w:rsidRPr="00EE5F7B" w:rsidRDefault="00F4367D" w:rsidP="006D55A0">
            <w:pPr>
              <w:spacing w:before="60" w:after="60"/>
              <w:rPr>
                <w:color w:val="000000"/>
                <w:szCs w:val="22"/>
              </w:rPr>
            </w:pPr>
            <w:r w:rsidRPr="00EE5F7B">
              <w:rPr>
                <w:color w:val="000000"/>
                <w:szCs w:val="22"/>
              </w:rPr>
              <w:t>Community Safety Service</w:t>
            </w:r>
          </w:p>
        </w:tc>
      </w:tr>
      <w:tr w:rsidR="00F4367D" w:rsidRPr="00EE5F7B" w14:paraId="475A1A37" w14:textId="77777777" w:rsidTr="00C1481B">
        <w:tc>
          <w:tcPr>
            <w:tcW w:w="2988" w:type="dxa"/>
          </w:tcPr>
          <w:p w14:paraId="04DE9DB9" w14:textId="77777777" w:rsidR="00F4367D" w:rsidRPr="00EE5F7B" w:rsidRDefault="00F4367D" w:rsidP="006D55A0">
            <w:pPr>
              <w:spacing w:before="60" w:after="60"/>
              <w:rPr>
                <w:b/>
                <w:color w:val="000000"/>
                <w:szCs w:val="22"/>
              </w:rPr>
            </w:pPr>
            <w:r w:rsidRPr="00EE5F7B">
              <w:rPr>
                <w:b/>
                <w:color w:val="000000"/>
                <w:szCs w:val="22"/>
              </w:rPr>
              <w:t>Responsible to:</w:t>
            </w:r>
          </w:p>
        </w:tc>
        <w:tc>
          <w:tcPr>
            <w:tcW w:w="6866" w:type="dxa"/>
          </w:tcPr>
          <w:p w14:paraId="6B556D97" w14:textId="5047E3AF" w:rsidR="00F4367D" w:rsidRPr="00EE5F7B" w:rsidRDefault="00366DC6" w:rsidP="006D55A0">
            <w:pPr>
              <w:spacing w:before="60" w:after="60"/>
              <w:rPr>
                <w:color w:val="000000"/>
                <w:szCs w:val="22"/>
              </w:rPr>
            </w:pPr>
            <w:r>
              <w:rPr>
                <w:color w:val="000000"/>
                <w:szCs w:val="22"/>
              </w:rPr>
              <w:t xml:space="preserve">Prevention and Disruption </w:t>
            </w:r>
            <w:r w:rsidR="00B24A39">
              <w:rPr>
                <w:color w:val="000000"/>
                <w:szCs w:val="22"/>
              </w:rPr>
              <w:t>M</w:t>
            </w:r>
            <w:r>
              <w:rPr>
                <w:color w:val="000000"/>
                <w:szCs w:val="22"/>
              </w:rPr>
              <w:t>anager</w:t>
            </w:r>
          </w:p>
        </w:tc>
      </w:tr>
      <w:tr w:rsidR="00F4367D" w:rsidRPr="00EE5F7B" w14:paraId="2984C380" w14:textId="77777777" w:rsidTr="00C1481B">
        <w:tc>
          <w:tcPr>
            <w:tcW w:w="2988" w:type="dxa"/>
          </w:tcPr>
          <w:p w14:paraId="66AC7A3B" w14:textId="77777777" w:rsidR="00F4367D" w:rsidRPr="00EE5F7B" w:rsidRDefault="00F4367D" w:rsidP="006D55A0">
            <w:pPr>
              <w:spacing w:before="60" w:after="60"/>
              <w:rPr>
                <w:b/>
                <w:color w:val="000000"/>
                <w:szCs w:val="22"/>
              </w:rPr>
            </w:pPr>
            <w:r w:rsidRPr="00EE5F7B">
              <w:rPr>
                <w:b/>
                <w:color w:val="000000"/>
                <w:szCs w:val="22"/>
              </w:rPr>
              <w:t>Responsible for:</w:t>
            </w:r>
          </w:p>
        </w:tc>
        <w:tc>
          <w:tcPr>
            <w:tcW w:w="6866" w:type="dxa"/>
          </w:tcPr>
          <w:p w14:paraId="01DA29DD" w14:textId="77777777" w:rsidR="00F4367D" w:rsidRPr="00EE5F7B" w:rsidRDefault="00F4367D" w:rsidP="006D55A0">
            <w:pPr>
              <w:spacing w:before="60" w:after="60"/>
              <w:rPr>
                <w:color w:val="000000"/>
                <w:szCs w:val="22"/>
              </w:rPr>
            </w:pPr>
            <w:r>
              <w:rPr>
                <w:color w:val="000000"/>
                <w:szCs w:val="22"/>
              </w:rPr>
              <w:t>None</w:t>
            </w:r>
          </w:p>
        </w:tc>
      </w:tr>
      <w:tr w:rsidR="00F4367D" w:rsidRPr="00EE5F7B" w14:paraId="1255FA10" w14:textId="77777777" w:rsidTr="00C1481B">
        <w:trPr>
          <w:trHeight w:val="427"/>
        </w:trPr>
        <w:tc>
          <w:tcPr>
            <w:tcW w:w="2988" w:type="dxa"/>
          </w:tcPr>
          <w:p w14:paraId="654CD287" w14:textId="77777777" w:rsidR="00F4367D" w:rsidRPr="00EE5F7B" w:rsidRDefault="00F4367D" w:rsidP="006D55A0">
            <w:pPr>
              <w:spacing w:before="60" w:after="60"/>
              <w:rPr>
                <w:b/>
                <w:color w:val="000000"/>
                <w:szCs w:val="22"/>
              </w:rPr>
            </w:pPr>
            <w:r w:rsidRPr="00EE5F7B">
              <w:rPr>
                <w:b/>
                <w:color w:val="000000"/>
                <w:szCs w:val="22"/>
              </w:rPr>
              <w:t>Grade:</w:t>
            </w:r>
          </w:p>
        </w:tc>
        <w:tc>
          <w:tcPr>
            <w:tcW w:w="6866" w:type="dxa"/>
          </w:tcPr>
          <w:p w14:paraId="4F356B65" w14:textId="50196169" w:rsidR="00F4367D" w:rsidRDefault="00F4367D" w:rsidP="006D55A0">
            <w:pPr>
              <w:spacing w:before="60" w:after="60"/>
              <w:rPr>
                <w:color w:val="000000"/>
                <w:szCs w:val="22"/>
              </w:rPr>
            </w:pPr>
            <w:r>
              <w:rPr>
                <w:color w:val="000000"/>
                <w:szCs w:val="22"/>
              </w:rPr>
              <w:t>PO</w:t>
            </w:r>
            <w:r w:rsidR="00366DC6">
              <w:rPr>
                <w:color w:val="000000"/>
                <w:szCs w:val="22"/>
              </w:rPr>
              <w:t>4</w:t>
            </w:r>
          </w:p>
          <w:p w14:paraId="4F65E02D" w14:textId="77777777" w:rsidR="00C1481B" w:rsidRPr="00EE5F7B" w:rsidRDefault="00C1481B" w:rsidP="006D55A0">
            <w:pPr>
              <w:spacing w:before="60" w:after="60"/>
              <w:rPr>
                <w:color w:val="000000"/>
                <w:szCs w:val="22"/>
              </w:rPr>
            </w:pPr>
          </w:p>
        </w:tc>
      </w:tr>
    </w:tbl>
    <w:p w14:paraId="0766F7E1" w14:textId="77777777" w:rsidR="00F4367D" w:rsidRPr="003316A5" w:rsidRDefault="00F4367D" w:rsidP="00F4367D">
      <w:pPr>
        <w:rPr>
          <w:b/>
          <w:color w:val="000000"/>
          <w:szCs w:val="22"/>
        </w:rPr>
      </w:pPr>
    </w:p>
    <w:p w14:paraId="144031D5" w14:textId="77777777" w:rsidR="00C1481B" w:rsidRDefault="00C1481B">
      <w:pPr>
        <w:pStyle w:val="Caption"/>
      </w:pPr>
    </w:p>
    <w:p w14:paraId="7DC4699A" w14:textId="77777777" w:rsidR="00E75AA1" w:rsidRDefault="00E75AA1">
      <w:pPr>
        <w:pStyle w:val="Caption"/>
      </w:pPr>
      <w:r>
        <w:t>Main Purpose</w:t>
      </w:r>
    </w:p>
    <w:p w14:paraId="7314461B" w14:textId="77777777" w:rsidR="00E75AA1" w:rsidRDefault="00E75AA1"/>
    <w:p w14:paraId="6BD2821A" w14:textId="77777777" w:rsidR="00E75AA1" w:rsidRDefault="00E75AA1">
      <w:r>
        <w:t>To collect and analyse a range of data</w:t>
      </w:r>
      <w:r w:rsidR="001923C2">
        <w:t xml:space="preserve"> and</w:t>
      </w:r>
      <w:r>
        <w:t xml:space="preserve"> to </w:t>
      </w:r>
      <w:r w:rsidR="001923C2">
        <w:t xml:space="preserve">provide analysis to assist the </w:t>
      </w:r>
      <w:r>
        <w:t>performance manage</w:t>
      </w:r>
      <w:r w:rsidR="001923C2">
        <w:t xml:space="preserve">ment </w:t>
      </w:r>
      <w:r>
        <w:t>of programmes and initiatives by the Safer Lambeth Partnership to reduce crime and disorder in Lambeth</w:t>
      </w:r>
      <w:r w:rsidR="001923C2">
        <w:t>.</w:t>
      </w:r>
      <w:r w:rsidR="00C83D0E">
        <w:t xml:space="preserve"> The </w:t>
      </w:r>
      <w:r w:rsidR="00141AE9">
        <w:t>pos</w:t>
      </w:r>
      <w:r w:rsidR="0026543A">
        <w:t>t holder will</w:t>
      </w:r>
      <w:r w:rsidR="00141AE9">
        <w:t xml:space="preserve"> act as</w:t>
      </w:r>
      <w:r w:rsidR="00C83D0E">
        <w:t xml:space="preserve"> the lead intelligence analyst for gang and group offending.</w:t>
      </w:r>
    </w:p>
    <w:p w14:paraId="05D608E0" w14:textId="77777777" w:rsidR="00E75AA1" w:rsidRDefault="00E75AA1">
      <w:pPr>
        <w:pStyle w:val="Caption"/>
      </w:pPr>
    </w:p>
    <w:p w14:paraId="7F1F1C5D" w14:textId="77777777" w:rsidR="00E75AA1" w:rsidRDefault="00E75AA1">
      <w:pPr>
        <w:pStyle w:val="Heading2"/>
        <w:rPr>
          <w:bCs/>
        </w:rPr>
      </w:pPr>
      <w:r>
        <w:rPr>
          <w:bCs/>
        </w:rPr>
        <w:t>Principle Accountabilities</w:t>
      </w:r>
    </w:p>
    <w:p w14:paraId="67901551" w14:textId="77777777" w:rsidR="00E75AA1" w:rsidRDefault="00E75AA1"/>
    <w:p w14:paraId="1D8EB63F" w14:textId="77777777" w:rsidR="00E75AA1" w:rsidRDefault="00E75AA1">
      <w:r>
        <w:t>To source, collect, analyse and report on crime and other relevant data from a range of agenc</w:t>
      </w:r>
      <w:r w:rsidR="0026543A">
        <w:t>ies</w:t>
      </w:r>
      <w:r>
        <w:t xml:space="preserve"> in the London Borough of Lambeth on behalf of the Safer Lambeth Partnership (Crime and Disorder Reduction Partnership). </w:t>
      </w:r>
    </w:p>
    <w:p w14:paraId="06F23EFF" w14:textId="77777777" w:rsidR="00250D7A" w:rsidRDefault="00250D7A"/>
    <w:p w14:paraId="16676148" w14:textId="35D310D7" w:rsidR="00E75AA1" w:rsidRDefault="0026543A">
      <w:r>
        <w:t>To</w:t>
      </w:r>
      <w:r w:rsidR="00E75AA1">
        <w:t xml:space="preserve"> support the Safer Lambeth Partnership with data collection, data monitoring techniques and systems.</w:t>
      </w:r>
    </w:p>
    <w:p w14:paraId="7D39E1F1" w14:textId="309DD296" w:rsidR="00DE0BFA" w:rsidRDefault="00DE0BFA"/>
    <w:p w14:paraId="134F7512" w14:textId="3F51DD5E" w:rsidR="00DE0BFA" w:rsidRDefault="00DE0BFA" w:rsidP="00DE0BFA">
      <w:r>
        <w:t>To use this data to make informed recommendations to senior managers about the development of strategy in relation to crime and disorder reduction and reducing harm</w:t>
      </w:r>
      <w:r w:rsidR="00DC71C5">
        <w:t>,</w:t>
      </w:r>
      <w:r>
        <w:t xml:space="preserve"> inform</w:t>
      </w:r>
      <w:r w:rsidR="00DC71C5">
        <w:t>ing</w:t>
      </w:r>
      <w:r>
        <w:t xml:space="preserve"> decisions about the tasking and deployment of resources. </w:t>
      </w:r>
    </w:p>
    <w:p w14:paraId="6A4AF70C" w14:textId="77777777" w:rsidR="00DE0BFA" w:rsidRDefault="00DE0BFA" w:rsidP="00DE0BFA"/>
    <w:p w14:paraId="36FE164B" w14:textId="77777777" w:rsidR="00E75AA1" w:rsidRDefault="00E75AA1">
      <w:r>
        <w:t>To lead and drive the effective sharing of information between statutory and voluntary sector partners to support improved partnership working and the effective targeting of resources.</w:t>
      </w:r>
    </w:p>
    <w:p w14:paraId="4CAA0C05" w14:textId="77777777" w:rsidR="00E75AA1" w:rsidRDefault="00E75AA1"/>
    <w:p w14:paraId="329BEE50" w14:textId="77777777" w:rsidR="00E75AA1" w:rsidRDefault="00E75AA1">
      <w:r>
        <w:t xml:space="preserve">To analyse and evaluate various data </w:t>
      </w:r>
      <w:r w:rsidR="00D87BC3">
        <w:t xml:space="preserve">and intelligence </w:t>
      </w:r>
      <w:r>
        <w:t>from partner agencies and to strategically guide the use of resources to tackle crime and disorder including environmental crimes</w:t>
      </w:r>
      <w:r w:rsidR="00544EC5">
        <w:t>.</w:t>
      </w:r>
    </w:p>
    <w:p w14:paraId="23124C61" w14:textId="77777777" w:rsidR="00E75AA1" w:rsidRDefault="00E75AA1"/>
    <w:p w14:paraId="1008EC80" w14:textId="77777777" w:rsidR="00E75AA1" w:rsidRDefault="00E75AA1">
      <w:r>
        <w:t xml:space="preserve">To </w:t>
      </w:r>
      <w:r w:rsidR="00812524">
        <w:t>report findings</w:t>
      </w:r>
      <w:r w:rsidR="004F6B38">
        <w:t>,</w:t>
      </w:r>
      <w:r w:rsidR="00812524">
        <w:t xml:space="preserve"> </w:t>
      </w:r>
      <w:r w:rsidR="004F6B38">
        <w:t xml:space="preserve">by </w:t>
      </w:r>
      <w:r w:rsidR="004F6B38" w:rsidRPr="004F6B38">
        <w:t>producing</w:t>
      </w:r>
      <w:r w:rsidR="00812524" w:rsidRPr="004F6B38">
        <w:t xml:space="preserve"> Performance Management reports</w:t>
      </w:r>
      <w:r w:rsidR="004F6B38">
        <w:t>,</w:t>
      </w:r>
      <w:r w:rsidR="00812524" w:rsidRPr="004F6B38">
        <w:t xml:space="preserve"> </w:t>
      </w:r>
      <w:r>
        <w:t>to the Partnership and Executive Boards of the Safer Lambeth Partnership, senior managers and other relevant partners to support effective performance management of delivery to meet national and local targets</w:t>
      </w:r>
      <w:r w:rsidR="00250D7A">
        <w:t>.</w:t>
      </w:r>
    </w:p>
    <w:p w14:paraId="41659403" w14:textId="77777777" w:rsidR="00E75AA1" w:rsidRDefault="00E75AA1"/>
    <w:p w14:paraId="70EC02B1" w14:textId="77777777" w:rsidR="00E75AA1" w:rsidRDefault="00E75AA1">
      <w:r>
        <w:lastRenderedPageBreak/>
        <w:t>To undertake research and identify good practice to assist the Safer Lambeth Partnership to develop and evidence effective responses to crime &amp; disorder and substance misuse in Lambeth.</w:t>
      </w:r>
    </w:p>
    <w:p w14:paraId="293024B5" w14:textId="77777777" w:rsidR="00E75AA1" w:rsidRDefault="00E75AA1"/>
    <w:p w14:paraId="36FCF684" w14:textId="77777777" w:rsidR="00CF3926" w:rsidRDefault="00CF3926">
      <w:r>
        <w:t>To create problem profiles</w:t>
      </w:r>
      <w:r w:rsidR="00D87BC3">
        <w:t>, network charts</w:t>
      </w:r>
      <w:r>
        <w:t xml:space="preserve"> and </w:t>
      </w:r>
      <w:r w:rsidR="00D87BC3">
        <w:t xml:space="preserve">other </w:t>
      </w:r>
      <w:r>
        <w:t>analytical products to ide</w:t>
      </w:r>
      <w:r w:rsidR="00D87BC3">
        <w:t>ntify gang and group offending patterns</w:t>
      </w:r>
      <w:r>
        <w:t xml:space="preserve"> in Lambeth to aid in reducing the impact </w:t>
      </w:r>
      <w:r w:rsidR="00D87BC3">
        <w:t>of gangs and criminality on the c</w:t>
      </w:r>
      <w:r>
        <w:t>ommunity.</w:t>
      </w:r>
    </w:p>
    <w:p w14:paraId="2189F9BA" w14:textId="77777777" w:rsidR="00C01B88" w:rsidRDefault="00C01B88">
      <w:pPr>
        <w:pStyle w:val="Heading2"/>
      </w:pPr>
    </w:p>
    <w:p w14:paraId="453E0AE5" w14:textId="77777777" w:rsidR="00E75AA1" w:rsidRDefault="00E75AA1" w:rsidP="00D87BC3">
      <w:pPr>
        <w:pStyle w:val="Heading2"/>
      </w:pPr>
      <w:r>
        <w:t>Key Duties</w:t>
      </w:r>
    </w:p>
    <w:p w14:paraId="7834C11D" w14:textId="77777777" w:rsidR="00E75AA1" w:rsidRDefault="00E75AA1"/>
    <w:p w14:paraId="7ED6B19E" w14:textId="5126A264" w:rsidR="00481330" w:rsidRDefault="0026543A">
      <w:pPr>
        <w:numPr>
          <w:ilvl w:val="0"/>
          <w:numId w:val="6"/>
        </w:numPr>
      </w:pPr>
      <w:r>
        <w:t>Provide in-depth analysis</w:t>
      </w:r>
      <w:r w:rsidR="00E75AA1">
        <w:t xml:space="preserve"> of the crime trends within Lambeth, utilising a range of sources and techniques, including statistical analysi</w:t>
      </w:r>
      <w:r w:rsidR="00CB1A49">
        <w:t>s, quantitative analysis, GIS (G</w:t>
      </w:r>
      <w:r w:rsidR="00E75AA1">
        <w:t>eographical</w:t>
      </w:r>
      <w:r w:rsidR="00CB1A49">
        <w:t xml:space="preserve"> Information S</w:t>
      </w:r>
      <w:r w:rsidR="001910BE">
        <w:t>ystems</w:t>
      </w:r>
      <w:r w:rsidR="00E75AA1">
        <w:t>) analysis, etc</w:t>
      </w:r>
      <w:r w:rsidR="001910BE">
        <w:t>.</w:t>
      </w:r>
      <w:r w:rsidR="00C01B88">
        <w:t xml:space="preserve"> </w:t>
      </w:r>
      <w:r w:rsidR="00481330" w:rsidRPr="00481330">
        <w:t>This will include the production of crime mapping and problem-solving reports.</w:t>
      </w:r>
    </w:p>
    <w:p w14:paraId="1A0EADE1" w14:textId="77777777" w:rsidR="00481330" w:rsidRPr="005A75F2" w:rsidRDefault="00481330" w:rsidP="00481330">
      <w:pPr>
        <w:ind w:left="360"/>
      </w:pPr>
    </w:p>
    <w:p w14:paraId="1AE17225" w14:textId="3031B2A6" w:rsidR="00E75AA1" w:rsidRPr="005A75F2" w:rsidRDefault="007C6878" w:rsidP="00481330">
      <w:pPr>
        <w:pStyle w:val="ListParagraph"/>
        <w:numPr>
          <w:ilvl w:val="0"/>
          <w:numId w:val="18"/>
        </w:numPr>
      </w:pPr>
      <w:r w:rsidRPr="005A75F2">
        <w:t xml:space="preserve">Provide </w:t>
      </w:r>
      <w:r w:rsidR="00C01B88" w:rsidRPr="005A75F2">
        <w:t xml:space="preserve">intelligence </w:t>
      </w:r>
      <w:r w:rsidRPr="005A75F2">
        <w:t xml:space="preserve">and network </w:t>
      </w:r>
      <w:r w:rsidR="00C01B88" w:rsidRPr="005A75F2">
        <w:t>analysis in relation to gang and group offenders, their associations and networks</w:t>
      </w:r>
      <w:r w:rsidRPr="005A75F2">
        <w:t xml:space="preserve">, to assist in the disruption of networks and groups committing criminal activity and </w:t>
      </w:r>
      <w:r w:rsidR="00CA44A8" w:rsidRPr="005A75F2">
        <w:t>exploiting</w:t>
      </w:r>
      <w:r w:rsidRPr="005A75F2">
        <w:t xml:space="preserve"> </w:t>
      </w:r>
      <w:r w:rsidR="00CA44A8" w:rsidRPr="005A75F2">
        <w:t xml:space="preserve">vulnerable residents. </w:t>
      </w:r>
    </w:p>
    <w:p w14:paraId="55E4AB9D" w14:textId="77777777" w:rsidR="00E75AA1" w:rsidRPr="00C906C9" w:rsidRDefault="00E75AA1"/>
    <w:p w14:paraId="40988C63" w14:textId="77777777" w:rsidR="00E75AA1" w:rsidRPr="00C906C9" w:rsidRDefault="00E75AA1" w:rsidP="00481330">
      <w:pPr>
        <w:numPr>
          <w:ilvl w:val="0"/>
          <w:numId w:val="19"/>
        </w:numPr>
      </w:pPr>
      <w:r w:rsidRPr="00C906C9">
        <w:t xml:space="preserve">Contribute to the development and implementation of the Community Safety </w:t>
      </w:r>
      <w:r w:rsidR="00CB1A49" w:rsidRPr="00C906C9">
        <w:t>Service Plans</w:t>
      </w:r>
      <w:r w:rsidRPr="00C906C9">
        <w:t xml:space="preserve"> providing data, baselines and targets as necessary.</w:t>
      </w:r>
    </w:p>
    <w:p w14:paraId="374E9073" w14:textId="77777777" w:rsidR="00E75AA1" w:rsidRPr="00C906C9" w:rsidRDefault="00E75AA1"/>
    <w:p w14:paraId="5C08677D" w14:textId="7B7BC2F6" w:rsidR="00E75AA1" w:rsidRPr="00C906C9" w:rsidRDefault="00E75AA1" w:rsidP="00481330">
      <w:pPr>
        <w:numPr>
          <w:ilvl w:val="0"/>
          <w:numId w:val="19"/>
        </w:numPr>
      </w:pPr>
      <w:r w:rsidRPr="00C906C9">
        <w:t xml:space="preserve">Research, collate and prepare regular </w:t>
      </w:r>
      <w:r w:rsidR="004F6B38" w:rsidRPr="00C906C9">
        <w:t xml:space="preserve">Performance Management </w:t>
      </w:r>
      <w:r w:rsidRPr="00C906C9">
        <w:t xml:space="preserve">reports and analysis of the crime </w:t>
      </w:r>
      <w:r w:rsidR="001910BE" w:rsidRPr="00C906C9">
        <w:t>situation in Lambeth using a wide variety of analytical techniques</w:t>
      </w:r>
      <w:r w:rsidRPr="00C906C9">
        <w:t>.</w:t>
      </w:r>
      <w:r w:rsidR="00C01B88" w:rsidRPr="00C906C9">
        <w:t xml:space="preserve"> </w:t>
      </w:r>
      <w:r w:rsidR="003526AD" w:rsidRPr="00C906C9">
        <w:t>Specifically,</w:t>
      </w:r>
      <w:r w:rsidR="00C01B88" w:rsidRPr="00C906C9">
        <w:t xml:space="preserve"> this will include the evolving picture of gangs and group offending</w:t>
      </w:r>
      <w:r w:rsidR="00C80376" w:rsidRPr="00C906C9">
        <w:t>.</w:t>
      </w:r>
      <w:r w:rsidR="00C01B88" w:rsidRPr="00C906C9">
        <w:t xml:space="preserve"> </w:t>
      </w:r>
    </w:p>
    <w:p w14:paraId="49770CD6" w14:textId="77777777" w:rsidR="00E75AA1" w:rsidRPr="00C906C9" w:rsidRDefault="00E75AA1"/>
    <w:p w14:paraId="77345331" w14:textId="1A3124DE" w:rsidR="00E75AA1" w:rsidRPr="00C906C9" w:rsidRDefault="00E75AA1" w:rsidP="00481330">
      <w:pPr>
        <w:numPr>
          <w:ilvl w:val="0"/>
          <w:numId w:val="19"/>
        </w:numPr>
      </w:pPr>
      <w:r w:rsidRPr="00C906C9">
        <w:t>Develop close working relationships with local partner agencies (such as the police, probation, healt</w:t>
      </w:r>
      <w:r w:rsidR="00C01B88" w:rsidRPr="00C906C9">
        <w:t>h, local authority services, non-</w:t>
      </w:r>
      <w:r w:rsidRPr="00C906C9">
        <w:t>statutory agencies</w:t>
      </w:r>
      <w:r w:rsidR="00C01B88" w:rsidRPr="00C906C9">
        <w:t xml:space="preserve"> and VCS organisations</w:t>
      </w:r>
      <w:r w:rsidRPr="00C906C9">
        <w:t>), assisting them with the data</w:t>
      </w:r>
      <w:r w:rsidR="00C01B88" w:rsidRPr="00C906C9">
        <w:t xml:space="preserve"> and intelligence</w:t>
      </w:r>
      <w:r w:rsidRPr="00C906C9">
        <w:t xml:space="preserve"> collection, management </w:t>
      </w:r>
      <w:r w:rsidR="001910BE" w:rsidRPr="00C906C9">
        <w:t xml:space="preserve">techniques </w:t>
      </w:r>
      <w:r w:rsidRPr="00C906C9">
        <w:t xml:space="preserve">and </w:t>
      </w:r>
      <w:r w:rsidR="001910BE" w:rsidRPr="00C906C9">
        <w:t xml:space="preserve">data </w:t>
      </w:r>
      <w:r w:rsidRPr="00C906C9">
        <w:t xml:space="preserve">sharing through </w:t>
      </w:r>
      <w:r w:rsidR="001F31B3" w:rsidRPr="00C906C9">
        <w:t>the maintenance</w:t>
      </w:r>
      <w:r w:rsidR="001910BE" w:rsidRPr="00C906C9">
        <w:t xml:space="preserve"> </w:t>
      </w:r>
      <w:r w:rsidRPr="00C906C9">
        <w:t>of an Information Sharing Protocol that complies with relevant legislation and meets good practice standards</w:t>
      </w:r>
      <w:r w:rsidR="000C4D03" w:rsidRPr="00C906C9">
        <w:t>.</w:t>
      </w:r>
    </w:p>
    <w:p w14:paraId="50C5639E" w14:textId="77777777" w:rsidR="007D40DE" w:rsidRPr="00C906C9" w:rsidRDefault="007D40DE" w:rsidP="007D40DE">
      <w:pPr>
        <w:pStyle w:val="ListParagraph"/>
      </w:pPr>
    </w:p>
    <w:p w14:paraId="3F8B9551" w14:textId="5B562BCD" w:rsidR="007D40DE" w:rsidRPr="00E92B5F" w:rsidRDefault="007D40DE" w:rsidP="00481330">
      <w:pPr>
        <w:pStyle w:val="Default"/>
        <w:numPr>
          <w:ilvl w:val="0"/>
          <w:numId w:val="19"/>
        </w:numPr>
        <w:rPr>
          <w:color w:val="auto"/>
          <w:sz w:val="22"/>
          <w:szCs w:val="22"/>
        </w:rPr>
      </w:pPr>
      <w:r w:rsidRPr="00C906C9">
        <w:rPr>
          <w:color w:val="auto"/>
          <w:sz w:val="22"/>
          <w:szCs w:val="22"/>
        </w:rPr>
        <w:t xml:space="preserve">Act as part of the central hub of information during critical incidents, mapping key individuals to assess risk and inform interventions, including allowing information to be shared to the necessary partners to assist in safeguarding </w:t>
      </w:r>
      <w:r w:rsidRPr="00E92B5F">
        <w:rPr>
          <w:color w:val="auto"/>
          <w:sz w:val="22"/>
          <w:szCs w:val="22"/>
        </w:rPr>
        <w:t xml:space="preserve">procedures. </w:t>
      </w:r>
    </w:p>
    <w:p w14:paraId="68EC13FF" w14:textId="77777777" w:rsidR="007D40DE" w:rsidRPr="004D62EC" w:rsidRDefault="007D40DE" w:rsidP="007D40DE">
      <w:pPr>
        <w:pStyle w:val="Default"/>
        <w:ind w:left="360"/>
        <w:rPr>
          <w:color w:val="FF0000"/>
          <w:sz w:val="22"/>
          <w:szCs w:val="22"/>
        </w:rPr>
      </w:pPr>
    </w:p>
    <w:p w14:paraId="43C81A18" w14:textId="77777777" w:rsidR="007D40DE" w:rsidRDefault="007D40DE" w:rsidP="00481330">
      <w:pPr>
        <w:pStyle w:val="ListParagraph"/>
        <w:numPr>
          <w:ilvl w:val="0"/>
          <w:numId w:val="19"/>
        </w:numPr>
        <w:rPr>
          <w:rFonts w:cs="Arial"/>
        </w:rPr>
      </w:pPr>
      <w:r w:rsidRPr="00A518AD">
        <w:rPr>
          <w:rFonts w:cs="Arial"/>
        </w:rPr>
        <w:t>Provide key analysis in the aftermath of critical incidents to inform allocation of key tasks and measurement of impact.</w:t>
      </w:r>
    </w:p>
    <w:p w14:paraId="2D687CC2" w14:textId="77777777" w:rsidR="00E75AA1" w:rsidRDefault="00E75AA1"/>
    <w:p w14:paraId="1C86DEFE" w14:textId="77777777" w:rsidR="00E75AA1" w:rsidRDefault="00E75AA1" w:rsidP="00481330">
      <w:pPr>
        <w:numPr>
          <w:ilvl w:val="0"/>
          <w:numId w:val="19"/>
        </w:numPr>
      </w:pPr>
      <w:r>
        <w:t>Collate and prepare regular monitoring reports to central agencies as needed (e.g. Home Office</w:t>
      </w:r>
      <w:r w:rsidR="00CB1A49">
        <w:t>, MOPAC</w:t>
      </w:r>
      <w:r>
        <w:t xml:space="preserve">). </w:t>
      </w:r>
    </w:p>
    <w:p w14:paraId="7D2578CE" w14:textId="77777777" w:rsidR="00E75AA1" w:rsidRDefault="00E75AA1"/>
    <w:p w14:paraId="2198826E" w14:textId="77777777" w:rsidR="00E75AA1" w:rsidRPr="00C906C9" w:rsidRDefault="00E75AA1" w:rsidP="00481330">
      <w:pPr>
        <w:numPr>
          <w:ilvl w:val="0"/>
          <w:numId w:val="19"/>
        </w:numPr>
      </w:pPr>
      <w:r>
        <w:t xml:space="preserve">Establish, update and maintain a library of official research papers, reference documents, service </w:t>
      </w:r>
      <w:r w:rsidRPr="00C906C9">
        <w:t>reports and statistical reviews for use by the Safer Lambeth Partnership.</w:t>
      </w:r>
    </w:p>
    <w:p w14:paraId="72D078B8" w14:textId="77777777" w:rsidR="00E75AA1" w:rsidRPr="00C906C9" w:rsidRDefault="00E75AA1"/>
    <w:p w14:paraId="42B424FA" w14:textId="77777777" w:rsidR="00E75AA1" w:rsidRPr="00C906C9" w:rsidRDefault="00E75AA1" w:rsidP="00481330">
      <w:pPr>
        <w:numPr>
          <w:ilvl w:val="0"/>
          <w:numId w:val="19"/>
        </w:numPr>
      </w:pPr>
      <w:r w:rsidRPr="00C906C9">
        <w:t>Perform a variety of data and research duties in line with the needs of the Safer Lambeth Partnership</w:t>
      </w:r>
      <w:r w:rsidR="00CB1A49" w:rsidRPr="00C906C9">
        <w:t xml:space="preserve"> </w:t>
      </w:r>
      <w:r w:rsidRPr="00C906C9">
        <w:t>as directed by th</w:t>
      </w:r>
      <w:r w:rsidR="008D54E9" w:rsidRPr="00C906C9">
        <w:t xml:space="preserve">e </w:t>
      </w:r>
      <w:r w:rsidR="00141AE9" w:rsidRPr="00C906C9">
        <w:t>Operations Manager.</w:t>
      </w:r>
    </w:p>
    <w:p w14:paraId="13FB67A9" w14:textId="77777777" w:rsidR="00141AE9" w:rsidRPr="00C906C9" w:rsidRDefault="00141AE9" w:rsidP="00141AE9"/>
    <w:p w14:paraId="2EC473E5" w14:textId="77777777" w:rsidR="00E75AA1" w:rsidRPr="00C906C9" w:rsidRDefault="00E75AA1" w:rsidP="00481330">
      <w:pPr>
        <w:numPr>
          <w:ilvl w:val="0"/>
          <w:numId w:val="19"/>
        </w:numPr>
      </w:pPr>
      <w:r w:rsidRPr="00C906C9">
        <w:t xml:space="preserve">Ensure that information is produced in a clear, concise and timely fashion for internal and external bodies.  Assist in the analysis and presentation of detailed statistical data and </w:t>
      </w:r>
      <w:r w:rsidR="001910BE" w:rsidRPr="00C906C9">
        <w:t xml:space="preserve">information </w:t>
      </w:r>
      <w:r w:rsidRPr="00C906C9">
        <w:t>as required.</w:t>
      </w:r>
    </w:p>
    <w:p w14:paraId="419EE631" w14:textId="77777777" w:rsidR="00E75AA1" w:rsidRPr="00C906C9" w:rsidRDefault="00E75AA1"/>
    <w:p w14:paraId="07F1C304" w14:textId="1815C7CE" w:rsidR="00E75AA1" w:rsidRPr="00C906C9" w:rsidRDefault="00E75AA1" w:rsidP="00481330">
      <w:pPr>
        <w:numPr>
          <w:ilvl w:val="0"/>
          <w:numId w:val="19"/>
        </w:numPr>
      </w:pPr>
      <w:r w:rsidRPr="00C906C9">
        <w:t xml:space="preserve">Influence and </w:t>
      </w:r>
      <w:bookmarkStart w:id="0" w:name="_Hlk93568813"/>
      <w:r w:rsidRPr="00C906C9">
        <w:t>direct the work of the Safer Lambeth Partnership in tackling crime and disorder through the provision of regular analytical</w:t>
      </w:r>
      <w:r w:rsidR="00143A70" w:rsidRPr="00C906C9">
        <w:t>, needs assessment</w:t>
      </w:r>
      <w:r w:rsidRPr="00C906C9">
        <w:t xml:space="preserve"> </w:t>
      </w:r>
      <w:r w:rsidR="00B80CB4" w:rsidRPr="00C906C9">
        <w:t xml:space="preserve">and evaluation </w:t>
      </w:r>
      <w:r w:rsidR="00CF3926" w:rsidRPr="00C906C9">
        <w:t>products</w:t>
      </w:r>
      <w:bookmarkEnd w:id="0"/>
      <w:r w:rsidR="00CF3926" w:rsidRPr="00C906C9">
        <w:t>.</w:t>
      </w:r>
    </w:p>
    <w:p w14:paraId="5EC672A9" w14:textId="77777777" w:rsidR="00143A70" w:rsidRPr="005A75F2" w:rsidRDefault="00143A70" w:rsidP="00143A70">
      <w:pPr>
        <w:pStyle w:val="ListParagraph"/>
      </w:pPr>
    </w:p>
    <w:p w14:paraId="78881836" w14:textId="52875A13" w:rsidR="00143A70" w:rsidRPr="005A75F2" w:rsidRDefault="00143A70" w:rsidP="00481330">
      <w:pPr>
        <w:numPr>
          <w:ilvl w:val="0"/>
          <w:numId w:val="19"/>
        </w:numPr>
      </w:pPr>
      <w:r w:rsidRPr="005A75F2">
        <w:t xml:space="preserve">Influence and direct the work of the Lambeth Made Safer strategy </w:t>
      </w:r>
      <w:r w:rsidR="00FD6978" w:rsidRPr="005A75F2">
        <w:t xml:space="preserve">(the borough’s 10 year strategy to reduce Serious Youth Violence) </w:t>
      </w:r>
      <w:r w:rsidRPr="005A75F2">
        <w:t>and its programme delivery workstreams in tackling crime and disorder through the provision of regular analytical, needs assessment and evaluation products.</w:t>
      </w:r>
    </w:p>
    <w:p w14:paraId="60D3226E" w14:textId="77777777" w:rsidR="00E75AA1" w:rsidRPr="005A75F2" w:rsidRDefault="00E75AA1"/>
    <w:p w14:paraId="143432EE" w14:textId="7131DBE9" w:rsidR="00E75AA1" w:rsidRPr="005A75F2" w:rsidRDefault="004B6331" w:rsidP="00481330">
      <w:pPr>
        <w:numPr>
          <w:ilvl w:val="0"/>
          <w:numId w:val="19"/>
        </w:numPr>
      </w:pPr>
      <w:r w:rsidRPr="005A75F2">
        <w:t xml:space="preserve">Work with other analysts in the Community Safety and other relevant Council services to </w:t>
      </w:r>
      <w:r w:rsidR="000F1D16" w:rsidRPr="005A75F2">
        <w:t>deliver</w:t>
      </w:r>
      <w:r w:rsidRPr="005A75F2">
        <w:t xml:space="preserve"> </w:t>
      </w:r>
      <w:r w:rsidR="000F1D16" w:rsidRPr="005A75F2">
        <w:t>analytical</w:t>
      </w:r>
      <w:r w:rsidRPr="005A75F2">
        <w:t xml:space="preserve"> products,</w:t>
      </w:r>
      <w:r w:rsidR="001470DD" w:rsidRPr="005A75F2">
        <w:t xml:space="preserve"> provide cover for key functions, </w:t>
      </w:r>
      <w:r w:rsidR="000F1D16" w:rsidRPr="005A75F2">
        <w:t>share</w:t>
      </w:r>
      <w:r w:rsidRPr="005A75F2">
        <w:t xml:space="preserve"> </w:t>
      </w:r>
      <w:r w:rsidR="000F1D16" w:rsidRPr="005A75F2">
        <w:t>knowledge and develop best practice.</w:t>
      </w:r>
      <w:r w:rsidRPr="005A75F2">
        <w:t xml:space="preserve"> </w:t>
      </w:r>
      <w:r w:rsidR="00CB1A49" w:rsidRPr="005A75F2">
        <w:t xml:space="preserve"> </w:t>
      </w:r>
    </w:p>
    <w:p w14:paraId="2B1C7B77" w14:textId="77777777" w:rsidR="00481330" w:rsidRPr="005A75F2" w:rsidRDefault="00481330" w:rsidP="00481330">
      <w:pPr>
        <w:pStyle w:val="ListParagraph"/>
      </w:pPr>
    </w:p>
    <w:p w14:paraId="31929B32" w14:textId="77777777" w:rsidR="00E75AA1" w:rsidRPr="005A75F2" w:rsidRDefault="00E75AA1" w:rsidP="00481330">
      <w:pPr>
        <w:numPr>
          <w:ilvl w:val="0"/>
          <w:numId w:val="19"/>
        </w:numPr>
      </w:pPr>
      <w:r w:rsidRPr="005A75F2">
        <w:t>Support the effective review and evaluation of programmes and initiatives to evidence their effectiveness and provide cost benefit analysis, where feasible.</w:t>
      </w:r>
    </w:p>
    <w:p w14:paraId="6058929F" w14:textId="77777777" w:rsidR="00E75AA1" w:rsidRPr="005A75F2" w:rsidRDefault="00E75AA1"/>
    <w:p w14:paraId="40FDC636" w14:textId="77777777" w:rsidR="00E75AA1" w:rsidRPr="005A75F2" w:rsidRDefault="00E75AA1" w:rsidP="00481330">
      <w:pPr>
        <w:numPr>
          <w:ilvl w:val="0"/>
          <w:numId w:val="19"/>
        </w:numPr>
      </w:pPr>
      <w:r w:rsidRPr="005A75F2">
        <w:t>Produce succinct and structured written communication, conveying clear messages and achieving a positive impact on a diversity of recipients, choosing the most appropriate form of communications.</w:t>
      </w:r>
    </w:p>
    <w:p w14:paraId="62A9E766" w14:textId="77777777" w:rsidR="00E75AA1" w:rsidRPr="00C906C9" w:rsidRDefault="00E75AA1"/>
    <w:p w14:paraId="2B1F0F78" w14:textId="48BE0C62" w:rsidR="00E75AA1" w:rsidRPr="00C906C9" w:rsidRDefault="00F1498C" w:rsidP="00481330">
      <w:pPr>
        <w:numPr>
          <w:ilvl w:val="0"/>
          <w:numId w:val="19"/>
        </w:numPr>
      </w:pPr>
      <w:r w:rsidRPr="00C906C9">
        <w:t>Support a</w:t>
      </w:r>
      <w:r w:rsidR="00E75AA1" w:rsidRPr="00C906C9">
        <w:t xml:space="preserve"> robust performance management </w:t>
      </w:r>
      <w:r w:rsidRPr="00C906C9">
        <w:t>framework in</w:t>
      </w:r>
      <w:r w:rsidR="00E75AA1" w:rsidRPr="00C906C9">
        <w:t xml:space="preserve"> the Safer Lambeth Partnership </w:t>
      </w:r>
      <w:r w:rsidR="00DB399F" w:rsidRPr="00C906C9">
        <w:t xml:space="preserve">and </w:t>
      </w:r>
      <w:r w:rsidR="00DB399F" w:rsidRPr="005A75F2">
        <w:t xml:space="preserve">Lambeth Made Safer </w:t>
      </w:r>
      <w:r w:rsidR="00E75AA1" w:rsidRPr="005A75F2">
        <w:t xml:space="preserve">through the establishment of clear </w:t>
      </w:r>
      <w:r w:rsidR="00E04205" w:rsidRPr="005A75F2">
        <w:t>targets for</w:t>
      </w:r>
      <w:r w:rsidR="00E75AA1" w:rsidRPr="005A75F2">
        <w:t xml:space="preserve"> delivery, regularly monitor</w:t>
      </w:r>
      <w:r w:rsidR="00E04205" w:rsidRPr="005A75F2">
        <w:t>ing</w:t>
      </w:r>
      <w:r w:rsidR="00E75AA1" w:rsidRPr="005A75F2">
        <w:t xml:space="preserve"> progress against these targets and provide clear information on performance (including forecasting). </w:t>
      </w:r>
      <w:r w:rsidR="00C63ACA" w:rsidRPr="005A75F2">
        <w:t xml:space="preserve">This includes robust evaluation of relevant programme activity funded or delivered through the Lambeth Made Safer workstreams. </w:t>
      </w:r>
      <w:r w:rsidR="00E75AA1" w:rsidRPr="005A75F2">
        <w:t xml:space="preserve">                   </w:t>
      </w:r>
    </w:p>
    <w:p w14:paraId="61A13925" w14:textId="77777777" w:rsidR="00E75AA1" w:rsidRPr="00C906C9" w:rsidRDefault="00E75AA1"/>
    <w:p w14:paraId="011A3662" w14:textId="7FCAE818" w:rsidR="00E75AA1" w:rsidRPr="00C906C9" w:rsidRDefault="00E75AA1" w:rsidP="00481330">
      <w:pPr>
        <w:numPr>
          <w:ilvl w:val="0"/>
          <w:numId w:val="19"/>
        </w:numPr>
      </w:pPr>
      <w:r w:rsidRPr="00C906C9">
        <w:t>Ensure data collection takes account of equalities issues and that the work of</w:t>
      </w:r>
      <w:r w:rsidR="00141AE9" w:rsidRPr="00C906C9">
        <w:t xml:space="preserve"> the Safer Lambeth Partnership</w:t>
      </w:r>
      <w:r w:rsidR="00DB399F" w:rsidRPr="00C906C9">
        <w:t xml:space="preserve"> and Lambeth Made Safer</w:t>
      </w:r>
      <w:r w:rsidR="00141AE9" w:rsidRPr="00C906C9">
        <w:t xml:space="preserve"> </w:t>
      </w:r>
      <w:r w:rsidRPr="00C906C9">
        <w:t xml:space="preserve">promotes diversity and community cohesion through robust Equality Impact Assessments of </w:t>
      </w:r>
      <w:r w:rsidR="00CB1A49" w:rsidRPr="00C906C9">
        <w:t xml:space="preserve">key strategies and programmes. </w:t>
      </w:r>
    </w:p>
    <w:p w14:paraId="65A4FD54" w14:textId="77777777" w:rsidR="00E75AA1" w:rsidRPr="00C906C9" w:rsidRDefault="00E75AA1"/>
    <w:p w14:paraId="4823825F" w14:textId="4AE67AAA" w:rsidR="00E75AA1" w:rsidRPr="00C906C9" w:rsidRDefault="00E75AA1" w:rsidP="00481330">
      <w:pPr>
        <w:numPr>
          <w:ilvl w:val="0"/>
          <w:numId w:val="19"/>
        </w:numPr>
      </w:pPr>
      <w:r w:rsidRPr="00C906C9">
        <w:t>Provide analysis that will underpin and su</w:t>
      </w:r>
      <w:r w:rsidR="00141AE9" w:rsidRPr="00C906C9">
        <w:t>pport bids for external funding.</w:t>
      </w:r>
    </w:p>
    <w:p w14:paraId="154D52AD" w14:textId="77777777" w:rsidR="00B573DC" w:rsidRPr="00C906C9" w:rsidRDefault="00B573DC" w:rsidP="00B573DC"/>
    <w:p w14:paraId="52697A5B" w14:textId="0B0F1F8A" w:rsidR="00E75AA1" w:rsidRPr="00C906C9" w:rsidRDefault="00E75AA1" w:rsidP="00481330">
      <w:pPr>
        <w:numPr>
          <w:ilvl w:val="0"/>
          <w:numId w:val="19"/>
        </w:numPr>
      </w:pPr>
      <w:r w:rsidRPr="00C906C9">
        <w:t>Become a local expert in the field of Community Safety and share knowledge and contribute towards wider partnership working both internally and externally</w:t>
      </w:r>
      <w:r w:rsidR="00141AE9" w:rsidRPr="00C906C9">
        <w:t xml:space="preserve">. </w:t>
      </w:r>
    </w:p>
    <w:p w14:paraId="1581329E" w14:textId="77777777" w:rsidR="00A518AD" w:rsidRPr="00C906C9" w:rsidRDefault="00A518AD" w:rsidP="00A518AD">
      <w:pPr>
        <w:pStyle w:val="Default"/>
        <w:ind w:left="360"/>
        <w:rPr>
          <w:color w:val="auto"/>
          <w:sz w:val="22"/>
          <w:szCs w:val="22"/>
        </w:rPr>
      </w:pPr>
    </w:p>
    <w:p w14:paraId="79C88A94" w14:textId="3E35A906" w:rsidR="009E3CB1" w:rsidRPr="005A75F2" w:rsidRDefault="009E3CB1" w:rsidP="00481330">
      <w:pPr>
        <w:numPr>
          <w:ilvl w:val="0"/>
          <w:numId w:val="19"/>
        </w:numPr>
      </w:pPr>
      <w:r w:rsidRPr="00C906C9">
        <w:t xml:space="preserve">To ensure that the requirements of all health and safety legislation are carried out in relation </w:t>
      </w:r>
      <w:r w:rsidRPr="005A75F2">
        <w:t>to the responsibilities of the job.</w:t>
      </w:r>
    </w:p>
    <w:p w14:paraId="076D173E" w14:textId="77777777" w:rsidR="00D63CF7" w:rsidRPr="005A75F2" w:rsidRDefault="00D63CF7" w:rsidP="00D63CF7">
      <w:pPr>
        <w:pStyle w:val="ListParagraph"/>
      </w:pPr>
    </w:p>
    <w:p w14:paraId="2BA22B8A" w14:textId="6C659B76" w:rsidR="00D63CF7" w:rsidRPr="005A75F2" w:rsidRDefault="00D63CF7" w:rsidP="00481330">
      <w:pPr>
        <w:numPr>
          <w:ilvl w:val="0"/>
          <w:numId w:val="19"/>
        </w:numPr>
      </w:pPr>
      <w:r w:rsidRPr="005A75F2">
        <w:t xml:space="preserve">Ensure that </w:t>
      </w:r>
      <w:r w:rsidR="001F31B3" w:rsidRPr="005A75F2">
        <w:t xml:space="preserve">data is processed appropriately in accordance with Lambeth policies and procedures, GDPR and DPA 2018 requirements. </w:t>
      </w:r>
    </w:p>
    <w:p w14:paraId="1D795118" w14:textId="77777777" w:rsidR="009E3CB1" w:rsidRPr="005A75F2" w:rsidRDefault="009E3CB1" w:rsidP="009E3CB1"/>
    <w:p w14:paraId="5228CCFA" w14:textId="66382872" w:rsidR="009E3CB1" w:rsidRPr="005A75F2" w:rsidRDefault="009E3CB1" w:rsidP="00481330">
      <w:pPr>
        <w:numPr>
          <w:ilvl w:val="0"/>
          <w:numId w:val="19"/>
        </w:numPr>
      </w:pPr>
      <w:r w:rsidRPr="005A75F2">
        <w:t xml:space="preserve">Undertake any other duties that may be required to meet the exigencies of the service as required by the </w:t>
      </w:r>
      <w:r w:rsidR="006B66EE" w:rsidRPr="005A75F2">
        <w:t xml:space="preserve">Prevention and Disruption </w:t>
      </w:r>
      <w:r w:rsidRPr="005A75F2">
        <w:t>Manager.  These may be varied from time to time to meet the needs of the service.</w:t>
      </w:r>
    </w:p>
    <w:p w14:paraId="3D222C7A" w14:textId="77777777" w:rsidR="009E3CB1" w:rsidRPr="00A518AD" w:rsidRDefault="009E3CB1" w:rsidP="009E3CB1">
      <w:pPr>
        <w:pStyle w:val="ListParagraph"/>
        <w:ind w:left="360"/>
        <w:rPr>
          <w:rFonts w:cs="Arial"/>
        </w:rPr>
      </w:pPr>
    </w:p>
    <w:p w14:paraId="465C4484" w14:textId="77777777" w:rsidR="0032393C" w:rsidRPr="00F138A3" w:rsidRDefault="0032393C" w:rsidP="00F138A3">
      <w:pPr>
        <w:pStyle w:val="Heading5"/>
        <w:jc w:val="left"/>
        <w:rPr>
          <w:sz w:val="24"/>
          <w:szCs w:val="24"/>
        </w:rPr>
      </w:pPr>
      <w:r w:rsidRPr="00F138A3">
        <w:rPr>
          <w:sz w:val="24"/>
          <w:szCs w:val="24"/>
        </w:rPr>
        <w:t>Dimensions</w:t>
      </w:r>
    </w:p>
    <w:p w14:paraId="5CBD5198" w14:textId="77777777" w:rsidR="0032393C" w:rsidRPr="00CC3BBE" w:rsidRDefault="0032393C" w:rsidP="0032393C"/>
    <w:p w14:paraId="65F025A8" w14:textId="77777777" w:rsidR="0032393C" w:rsidRDefault="0032393C" w:rsidP="0032393C">
      <w:pPr>
        <w:pStyle w:val="NoSpacing"/>
        <w:numPr>
          <w:ilvl w:val="0"/>
          <w:numId w:val="16"/>
        </w:numPr>
        <w:rPr>
          <w:rFonts w:ascii="Arial" w:hAnsi="Arial" w:cs="Arial"/>
        </w:rPr>
      </w:pPr>
      <w:r w:rsidRPr="00CC3BBE">
        <w:rPr>
          <w:rFonts w:ascii="Arial" w:hAnsi="Arial" w:cs="Arial"/>
        </w:rPr>
        <w:t>The Community Safety Service is a business-critical Lambeth service for crime reduction and c</w:t>
      </w:r>
      <w:r>
        <w:rPr>
          <w:rFonts w:ascii="Arial" w:hAnsi="Arial" w:cs="Arial"/>
        </w:rPr>
        <w:t>ommunity-wide partnership to deliver a safer borough.</w:t>
      </w:r>
    </w:p>
    <w:p w14:paraId="48E19E62" w14:textId="77777777" w:rsidR="0032393C" w:rsidRDefault="0032393C" w:rsidP="0032393C">
      <w:pPr>
        <w:pStyle w:val="NoSpacing"/>
        <w:ind w:left="360"/>
        <w:rPr>
          <w:rFonts w:ascii="Arial" w:hAnsi="Arial" w:cs="Arial"/>
        </w:rPr>
      </w:pPr>
    </w:p>
    <w:p w14:paraId="1285F537" w14:textId="3B695EC0" w:rsidR="0032393C" w:rsidRDefault="0032393C" w:rsidP="0032393C">
      <w:pPr>
        <w:pStyle w:val="NoSpacing"/>
        <w:numPr>
          <w:ilvl w:val="0"/>
          <w:numId w:val="16"/>
        </w:numPr>
        <w:rPr>
          <w:rFonts w:ascii="Arial" w:hAnsi="Arial" w:cs="Arial"/>
        </w:rPr>
      </w:pPr>
      <w:r>
        <w:rPr>
          <w:rFonts w:ascii="Arial" w:hAnsi="Arial" w:cs="Arial"/>
        </w:rPr>
        <w:t xml:space="preserve">The </w:t>
      </w:r>
      <w:r w:rsidR="00D63CF7">
        <w:rPr>
          <w:rFonts w:ascii="Arial" w:hAnsi="Arial" w:cs="Arial"/>
        </w:rPr>
        <w:t xml:space="preserve">Serious Violence Prevention and Disruption unit </w:t>
      </w:r>
      <w:r w:rsidRPr="00CC3BBE">
        <w:rPr>
          <w:rFonts w:ascii="Arial" w:hAnsi="Arial" w:cs="Arial"/>
        </w:rPr>
        <w:t>provide</w:t>
      </w:r>
      <w:r>
        <w:rPr>
          <w:rFonts w:ascii="Arial" w:hAnsi="Arial" w:cs="Arial"/>
        </w:rPr>
        <w:t>s</w:t>
      </w:r>
      <w:r w:rsidRPr="00CC3BBE">
        <w:rPr>
          <w:rFonts w:ascii="Arial" w:hAnsi="Arial" w:cs="Arial"/>
        </w:rPr>
        <w:t xml:space="preserve"> critical coordination of effort by statutory agencies and communities necessary to secure long term reductions in serious violence in Lambeth.</w:t>
      </w:r>
    </w:p>
    <w:p w14:paraId="381CE9C4" w14:textId="77777777" w:rsidR="0032393C" w:rsidRPr="00CC3BBE" w:rsidRDefault="0032393C" w:rsidP="0032393C">
      <w:pPr>
        <w:pStyle w:val="NoSpacing"/>
        <w:rPr>
          <w:rFonts w:ascii="Arial" w:hAnsi="Arial" w:cs="Arial"/>
        </w:rPr>
      </w:pPr>
    </w:p>
    <w:p w14:paraId="4840D32D" w14:textId="21BFA2B0" w:rsidR="0032393C" w:rsidRDefault="0032393C" w:rsidP="0032393C">
      <w:pPr>
        <w:pStyle w:val="NoSpacing"/>
        <w:numPr>
          <w:ilvl w:val="0"/>
          <w:numId w:val="16"/>
        </w:numPr>
        <w:rPr>
          <w:rFonts w:ascii="Arial" w:hAnsi="Arial" w:cs="Arial"/>
        </w:rPr>
      </w:pPr>
      <w:r w:rsidRPr="0032393C">
        <w:rPr>
          <w:rFonts w:ascii="Arial" w:hAnsi="Arial" w:cs="Arial"/>
        </w:rPr>
        <w:t xml:space="preserve">The post holder will </w:t>
      </w:r>
      <w:r>
        <w:rPr>
          <w:rFonts w:ascii="Arial" w:hAnsi="Arial" w:cs="Arial"/>
        </w:rPr>
        <w:t xml:space="preserve">act as the lead intelligence analyst for the </w:t>
      </w:r>
      <w:r w:rsidR="00D63CF7">
        <w:rPr>
          <w:rFonts w:ascii="Arial" w:hAnsi="Arial" w:cs="Arial"/>
        </w:rPr>
        <w:t>Serious Violence Prevention and Disruption</w:t>
      </w:r>
      <w:r>
        <w:rPr>
          <w:rFonts w:ascii="Arial" w:hAnsi="Arial" w:cs="Arial"/>
        </w:rPr>
        <w:t xml:space="preserve"> </w:t>
      </w:r>
      <w:r w:rsidR="00D63CF7">
        <w:rPr>
          <w:rFonts w:ascii="Arial" w:hAnsi="Arial" w:cs="Arial"/>
        </w:rPr>
        <w:t>u</w:t>
      </w:r>
      <w:r>
        <w:rPr>
          <w:rFonts w:ascii="Arial" w:hAnsi="Arial" w:cs="Arial"/>
        </w:rPr>
        <w:t>nit. They</w:t>
      </w:r>
      <w:r w:rsidRPr="0032393C">
        <w:rPr>
          <w:rFonts w:ascii="Arial" w:hAnsi="Arial" w:cs="Arial"/>
        </w:rPr>
        <w:t xml:space="preserve"> will be required to support projects in relation to violent crime including serious youth violence and gang related violent crime on behalf of the Administration.</w:t>
      </w:r>
    </w:p>
    <w:p w14:paraId="79F2506B" w14:textId="77777777" w:rsidR="0032393C" w:rsidRPr="0032393C" w:rsidRDefault="0032393C" w:rsidP="0032393C">
      <w:pPr>
        <w:pStyle w:val="NoSpacing"/>
        <w:rPr>
          <w:rFonts w:ascii="Arial" w:hAnsi="Arial" w:cs="Arial"/>
        </w:rPr>
      </w:pPr>
    </w:p>
    <w:p w14:paraId="6004085D" w14:textId="77777777" w:rsidR="0032393C" w:rsidRDefault="0032393C" w:rsidP="0032393C">
      <w:pPr>
        <w:pStyle w:val="NoSpacing"/>
        <w:numPr>
          <w:ilvl w:val="0"/>
          <w:numId w:val="16"/>
        </w:numPr>
        <w:rPr>
          <w:rFonts w:ascii="Arial" w:hAnsi="Arial" w:cs="Arial"/>
        </w:rPr>
      </w:pPr>
      <w:r w:rsidRPr="00CC3BBE">
        <w:rPr>
          <w:rFonts w:ascii="Arial" w:hAnsi="Arial" w:cs="Arial"/>
        </w:rPr>
        <w:t>The post holder will need an excellent understanding of both partner organisations and Lambeth Council systems and structures and a need for imaginative suggestions not limited by defined policies.</w:t>
      </w:r>
    </w:p>
    <w:p w14:paraId="15C1BC6B" w14:textId="77777777" w:rsidR="0032393C" w:rsidRPr="005A75F2" w:rsidRDefault="0032393C" w:rsidP="0032393C">
      <w:pPr>
        <w:pStyle w:val="NoSpacing"/>
        <w:rPr>
          <w:rFonts w:ascii="Arial" w:hAnsi="Arial" w:cs="Arial"/>
        </w:rPr>
      </w:pPr>
    </w:p>
    <w:p w14:paraId="5787D0EC" w14:textId="72D16336" w:rsidR="0032393C" w:rsidRPr="005A75F2" w:rsidRDefault="0032393C" w:rsidP="0032393C">
      <w:pPr>
        <w:pStyle w:val="NoSpacing"/>
        <w:numPr>
          <w:ilvl w:val="0"/>
          <w:numId w:val="16"/>
        </w:numPr>
        <w:rPr>
          <w:rFonts w:ascii="Arial" w:hAnsi="Arial" w:cs="Arial"/>
        </w:rPr>
      </w:pPr>
      <w:r w:rsidRPr="005A75F2">
        <w:rPr>
          <w:rFonts w:ascii="Arial" w:hAnsi="Arial" w:cs="Arial"/>
        </w:rPr>
        <w:t>The role requires the post</w:t>
      </w:r>
      <w:r w:rsidR="00576BA1" w:rsidRPr="005A75F2">
        <w:rPr>
          <w:rFonts w:ascii="Arial" w:hAnsi="Arial" w:cs="Arial"/>
        </w:rPr>
        <w:t xml:space="preserve"> </w:t>
      </w:r>
      <w:r w:rsidRPr="005A75F2">
        <w:rPr>
          <w:rFonts w:ascii="Arial" w:hAnsi="Arial" w:cs="Arial"/>
        </w:rPr>
        <w:t>holder to have a</w:t>
      </w:r>
      <w:r w:rsidR="006E5FE3" w:rsidRPr="005A75F2">
        <w:rPr>
          <w:rFonts w:ascii="Arial" w:hAnsi="Arial" w:cs="Arial"/>
        </w:rPr>
        <w:t xml:space="preserve"> </w:t>
      </w:r>
      <w:r w:rsidR="00A06AED" w:rsidRPr="005A75F2">
        <w:rPr>
          <w:rFonts w:ascii="Arial" w:hAnsi="Arial" w:cs="Arial"/>
        </w:rPr>
        <w:t>basic</w:t>
      </w:r>
      <w:r w:rsidRPr="005A75F2">
        <w:rPr>
          <w:rFonts w:ascii="Arial" w:hAnsi="Arial" w:cs="Arial"/>
        </w:rPr>
        <w:t xml:space="preserve"> DBS</w:t>
      </w:r>
      <w:r w:rsidR="006E5FE3" w:rsidRPr="005A75F2">
        <w:rPr>
          <w:rFonts w:ascii="Arial" w:hAnsi="Arial" w:cs="Arial"/>
        </w:rPr>
        <w:t xml:space="preserve"> check</w:t>
      </w:r>
      <w:r w:rsidR="00A06AED" w:rsidRPr="005A75F2">
        <w:rPr>
          <w:rFonts w:ascii="Arial" w:hAnsi="Arial" w:cs="Arial"/>
        </w:rPr>
        <w:t xml:space="preserve"> and any </w:t>
      </w:r>
      <w:r w:rsidR="00D65EB9" w:rsidRPr="005A75F2">
        <w:rPr>
          <w:rFonts w:ascii="Arial" w:hAnsi="Arial" w:cs="Arial"/>
        </w:rPr>
        <w:t>Police</w:t>
      </w:r>
      <w:r w:rsidR="00A06AED" w:rsidRPr="005A75F2">
        <w:rPr>
          <w:rFonts w:ascii="Arial" w:hAnsi="Arial" w:cs="Arial"/>
        </w:rPr>
        <w:t xml:space="preserve"> vetting required </w:t>
      </w:r>
      <w:r w:rsidR="00D65EB9" w:rsidRPr="005A75F2">
        <w:rPr>
          <w:rFonts w:ascii="Arial" w:hAnsi="Arial" w:cs="Arial"/>
        </w:rPr>
        <w:t>to</w:t>
      </w:r>
      <w:r w:rsidR="00A06AED" w:rsidRPr="005A75F2">
        <w:rPr>
          <w:rFonts w:ascii="Arial" w:hAnsi="Arial" w:cs="Arial"/>
        </w:rPr>
        <w:t xml:space="preserve"> access </w:t>
      </w:r>
      <w:r w:rsidR="00D65EB9" w:rsidRPr="005A75F2">
        <w:rPr>
          <w:rFonts w:ascii="Arial" w:hAnsi="Arial" w:cs="Arial"/>
        </w:rPr>
        <w:t xml:space="preserve">intelligence data sources. </w:t>
      </w:r>
    </w:p>
    <w:p w14:paraId="1066D776" w14:textId="77777777" w:rsidR="0032393C" w:rsidRDefault="0032393C" w:rsidP="0032393C">
      <w:pPr>
        <w:spacing w:before="40" w:after="40"/>
        <w:rPr>
          <w:szCs w:val="22"/>
        </w:rPr>
      </w:pPr>
    </w:p>
    <w:p w14:paraId="546488A8" w14:textId="77777777" w:rsidR="00E75AA1" w:rsidRDefault="00E75AA1">
      <w:r>
        <w:br w:type="page"/>
      </w:r>
    </w:p>
    <w:p w14:paraId="2FDB771D" w14:textId="2721DD31" w:rsidR="00E75AA1" w:rsidRDefault="00E75AA1">
      <w:pPr>
        <w:pStyle w:val="Heading3"/>
        <w:rPr>
          <w:sz w:val="22"/>
          <w:u w:val="none"/>
        </w:rPr>
      </w:pPr>
      <w:r>
        <w:rPr>
          <w:sz w:val="22"/>
          <w:u w:val="none"/>
        </w:rPr>
        <w:lastRenderedPageBreak/>
        <w:t>Person Specification</w:t>
      </w:r>
    </w:p>
    <w:p w14:paraId="11756476" w14:textId="77777777" w:rsidR="00F138A3" w:rsidRDefault="00F138A3" w:rsidP="00F138A3"/>
    <w:tbl>
      <w:tblPr>
        <w:tblW w:w="0" w:type="auto"/>
        <w:tblLook w:val="01E0" w:firstRow="1" w:lastRow="1" w:firstColumn="1" w:lastColumn="1" w:noHBand="0" w:noVBand="0"/>
      </w:tblPr>
      <w:tblGrid>
        <w:gridCol w:w="2884"/>
        <w:gridCol w:w="6470"/>
      </w:tblGrid>
      <w:tr w:rsidR="00F138A3" w:rsidRPr="00EE5F7B" w14:paraId="0892165A" w14:textId="77777777" w:rsidTr="00E73A75">
        <w:tc>
          <w:tcPr>
            <w:tcW w:w="2988" w:type="dxa"/>
          </w:tcPr>
          <w:p w14:paraId="5F9BBCEF" w14:textId="77777777" w:rsidR="00F138A3" w:rsidRPr="00EE5F7B" w:rsidRDefault="00F138A3" w:rsidP="009458C0">
            <w:pPr>
              <w:spacing w:before="60" w:after="60"/>
              <w:rPr>
                <w:b/>
                <w:color w:val="000000"/>
                <w:szCs w:val="22"/>
              </w:rPr>
            </w:pPr>
            <w:r w:rsidRPr="00EE5F7B">
              <w:rPr>
                <w:b/>
                <w:color w:val="000000"/>
                <w:szCs w:val="22"/>
              </w:rPr>
              <w:t>Job Title:</w:t>
            </w:r>
          </w:p>
        </w:tc>
        <w:tc>
          <w:tcPr>
            <w:tcW w:w="6866" w:type="dxa"/>
          </w:tcPr>
          <w:p w14:paraId="74AC1442" w14:textId="7E80A02A" w:rsidR="00F138A3" w:rsidRPr="00EE5F7B" w:rsidRDefault="00C84C1D" w:rsidP="009458C0">
            <w:pPr>
              <w:spacing w:before="60" w:after="60"/>
              <w:rPr>
                <w:color w:val="000000"/>
                <w:szCs w:val="22"/>
              </w:rPr>
            </w:pPr>
            <w:r>
              <w:rPr>
                <w:color w:val="000000"/>
                <w:szCs w:val="22"/>
              </w:rPr>
              <w:t>Intelligence Analyst</w:t>
            </w:r>
          </w:p>
        </w:tc>
      </w:tr>
      <w:tr w:rsidR="00F138A3" w:rsidRPr="00EE5F7B" w14:paraId="53A9CE21" w14:textId="77777777" w:rsidTr="00E73A75">
        <w:tc>
          <w:tcPr>
            <w:tcW w:w="2988" w:type="dxa"/>
          </w:tcPr>
          <w:p w14:paraId="67701D3C" w14:textId="77777777" w:rsidR="00F138A3" w:rsidRPr="00EE5F7B" w:rsidRDefault="00F138A3" w:rsidP="009458C0">
            <w:pPr>
              <w:spacing w:before="60" w:after="60"/>
              <w:rPr>
                <w:b/>
                <w:color w:val="000000"/>
                <w:szCs w:val="22"/>
              </w:rPr>
            </w:pPr>
            <w:r w:rsidRPr="00EE5F7B">
              <w:rPr>
                <w:b/>
                <w:color w:val="000000"/>
                <w:szCs w:val="22"/>
              </w:rPr>
              <w:t>Directorate:</w:t>
            </w:r>
          </w:p>
        </w:tc>
        <w:tc>
          <w:tcPr>
            <w:tcW w:w="6866" w:type="dxa"/>
          </w:tcPr>
          <w:p w14:paraId="531E7CE2" w14:textId="50424423" w:rsidR="00F138A3" w:rsidRPr="00EE5F7B" w:rsidRDefault="00C84C1D" w:rsidP="009458C0">
            <w:pPr>
              <w:spacing w:before="60" w:after="60"/>
              <w:rPr>
                <w:color w:val="000000"/>
                <w:szCs w:val="22"/>
              </w:rPr>
            </w:pPr>
            <w:r>
              <w:rPr>
                <w:color w:val="000000"/>
                <w:szCs w:val="22"/>
              </w:rPr>
              <w:t>Children’s Services</w:t>
            </w:r>
          </w:p>
        </w:tc>
      </w:tr>
      <w:tr w:rsidR="00F138A3" w:rsidRPr="00EE5F7B" w14:paraId="25BFF2E3" w14:textId="77777777" w:rsidTr="00E73A75">
        <w:tc>
          <w:tcPr>
            <w:tcW w:w="2988" w:type="dxa"/>
          </w:tcPr>
          <w:p w14:paraId="3455B4A3" w14:textId="77777777" w:rsidR="00F138A3" w:rsidRPr="00EE5F7B" w:rsidRDefault="00F138A3" w:rsidP="009458C0">
            <w:pPr>
              <w:spacing w:before="60" w:after="60"/>
              <w:rPr>
                <w:b/>
                <w:color w:val="000000"/>
                <w:szCs w:val="22"/>
              </w:rPr>
            </w:pPr>
            <w:r w:rsidRPr="00EE5F7B">
              <w:rPr>
                <w:b/>
                <w:color w:val="000000"/>
                <w:szCs w:val="22"/>
              </w:rPr>
              <w:t>Division:</w:t>
            </w:r>
          </w:p>
        </w:tc>
        <w:tc>
          <w:tcPr>
            <w:tcW w:w="6866" w:type="dxa"/>
          </w:tcPr>
          <w:p w14:paraId="56FF933A" w14:textId="77777777" w:rsidR="00F138A3" w:rsidRPr="00EE5F7B" w:rsidRDefault="00F138A3" w:rsidP="009458C0">
            <w:pPr>
              <w:spacing w:before="60" w:after="60"/>
              <w:rPr>
                <w:color w:val="000000"/>
                <w:szCs w:val="22"/>
              </w:rPr>
            </w:pPr>
            <w:r w:rsidRPr="00EE5F7B">
              <w:rPr>
                <w:color w:val="000000"/>
                <w:szCs w:val="22"/>
              </w:rPr>
              <w:t>Community Safety Service</w:t>
            </w:r>
          </w:p>
        </w:tc>
      </w:tr>
      <w:tr w:rsidR="00F138A3" w:rsidRPr="00EE5F7B" w14:paraId="01D60FCA" w14:textId="77777777" w:rsidTr="00E73A75">
        <w:tc>
          <w:tcPr>
            <w:tcW w:w="2988" w:type="dxa"/>
          </w:tcPr>
          <w:p w14:paraId="4FD5A7A2" w14:textId="77777777" w:rsidR="00F138A3" w:rsidRPr="00EE5F7B" w:rsidRDefault="00F138A3" w:rsidP="009458C0">
            <w:pPr>
              <w:spacing w:before="60" w:after="60"/>
              <w:rPr>
                <w:b/>
                <w:color w:val="000000"/>
                <w:szCs w:val="22"/>
              </w:rPr>
            </w:pPr>
            <w:r w:rsidRPr="00EE5F7B">
              <w:rPr>
                <w:b/>
                <w:color w:val="000000"/>
                <w:szCs w:val="22"/>
              </w:rPr>
              <w:t>Responsible to:</w:t>
            </w:r>
          </w:p>
        </w:tc>
        <w:tc>
          <w:tcPr>
            <w:tcW w:w="6866" w:type="dxa"/>
          </w:tcPr>
          <w:p w14:paraId="528CE265" w14:textId="092B292C" w:rsidR="00F138A3" w:rsidRPr="00EE5F7B" w:rsidRDefault="00C84C1D" w:rsidP="009458C0">
            <w:pPr>
              <w:spacing w:before="60" w:after="60"/>
              <w:rPr>
                <w:color w:val="000000"/>
                <w:szCs w:val="22"/>
              </w:rPr>
            </w:pPr>
            <w:r w:rsidRPr="00C84C1D">
              <w:rPr>
                <w:color w:val="000000"/>
                <w:szCs w:val="22"/>
              </w:rPr>
              <w:t xml:space="preserve">Serious Violence Prevention and Disruption </w:t>
            </w:r>
            <w:r w:rsidR="00B24A39">
              <w:rPr>
                <w:color w:val="000000"/>
                <w:szCs w:val="22"/>
              </w:rPr>
              <w:t>M</w:t>
            </w:r>
            <w:r w:rsidRPr="00C84C1D">
              <w:rPr>
                <w:color w:val="000000"/>
                <w:szCs w:val="22"/>
              </w:rPr>
              <w:t>anager</w:t>
            </w:r>
          </w:p>
        </w:tc>
      </w:tr>
      <w:tr w:rsidR="00F138A3" w:rsidRPr="00EE5F7B" w14:paraId="6A39D100" w14:textId="77777777" w:rsidTr="00E73A75">
        <w:tc>
          <w:tcPr>
            <w:tcW w:w="2988" w:type="dxa"/>
          </w:tcPr>
          <w:p w14:paraId="0C287CB9" w14:textId="77777777" w:rsidR="00F138A3" w:rsidRPr="00EE5F7B" w:rsidRDefault="00F138A3" w:rsidP="009458C0">
            <w:pPr>
              <w:spacing w:before="60" w:after="60"/>
              <w:rPr>
                <w:b/>
                <w:color w:val="000000"/>
                <w:szCs w:val="22"/>
              </w:rPr>
            </w:pPr>
            <w:r w:rsidRPr="00EE5F7B">
              <w:rPr>
                <w:b/>
                <w:color w:val="000000"/>
                <w:szCs w:val="22"/>
              </w:rPr>
              <w:t>Responsible for:</w:t>
            </w:r>
          </w:p>
        </w:tc>
        <w:tc>
          <w:tcPr>
            <w:tcW w:w="6866" w:type="dxa"/>
          </w:tcPr>
          <w:p w14:paraId="08456B80" w14:textId="77777777" w:rsidR="00F138A3" w:rsidRPr="00EE5F7B" w:rsidRDefault="00F138A3" w:rsidP="009458C0">
            <w:pPr>
              <w:spacing w:before="60" w:after="60"/>
              <w:rPr>
                <w:color w:val="000000"/>
                <w:szCs w:val="22"/>
              </w:rPr>
            </w:pPr>
            <w:r>
              <w:rPr>
                <w:color w:val="000000"/>
                <w:szCs w:val="22"/>
              </w:rPr>
              <w:t>None</w:t>
            </w:r>
          </w:p>
        </w:tc>
      </w:tr>
      <w:tr w:rsidR="00F138A3" w:rsidRPr="00EE5F7B" w14:paraId="59C82C14" w14:textId="77777777" w:rsidTr="00E73A75">
        <w:trPr>
          <w:trHeight w:val="427"/>
        </w:trPr>
        <w:tc>
          <w:tcPr>
            <w:tcW w:w="2988" w:type="dxa"/>
          </w:tcPr>
          <w:p w14:paraId="4713D0D5" w14:textId="77777777" w:rsidR="00F138A3" w:rsidRPr="00EE5F7B" w:rsidRDefault="00F138A3" w:rsidP="009458C0">
            <w:pPr>
              <w:spacing w:before="60" w:after="60"/>
              <w:rPr>
                <w:b/>
                <w:color w:val="000000"/>
                <w:szCs w:val="22"/>
              </w:rPr>
            </w:pPr>
            <w:r w:rsidRPr="00EE5F7B">
              <w:rPr>
                <w:b/>
                <w:color w:val="000000"/>
                <w:szCs w:val="22"/>
              </w:rPr>
              <w:t>Grade:</w:t>
            </w:r>
          </w:p>
        </w:tc>
        <w:tc>
          <w:tcPr>
            <w:tcW w:w="6866" w:type="dxa"/>
          </w:tcPr>
          <w:p w14:paraId="5E3F5A89" w14:textId="0ECC09E9" w:rsidR="00F138A3" w:rsidRDefault="00F138A3" w:rsidP="009458C0">
            <w:pPr>
              <w:spacing w:before="60" w:after="60"/>
              <w:rPr>
                <w:color w:val="000000"/>
                <w:szCs w:val="22"/>
              </w:rPr>
            </w:pPr>
            <w:r>
              <w:rPr>
                <w:color w:val="000000"/>
                <w:szCs w:val="22"/>
              </w:rPr>
              <w:t>PO</w:t>
            </w:r>
            <w:r w:rsidR="00FD2A05">
              <w:rPr>
                <w:color w:val="000000"/>
                <w:szCs w:val="22"/>
              </w:rPr>
              <w:t>4</w:t>
            </w:r>
          </w:p>
          <w:p w14:paraId="3F812DD5" w14:textId="77777777" w:rsidR="00F138A3" w:rsidRPr="00EE5F7B" w:rsidRDefault="00F138A3" w:rsidP="009458C0">
            <w:pPr>
              <w:spacing w:before="60" w:after="60"/>
              <w:rPr>
                <w:color w:val="000000"/>
                <w:szCs w:val="22"/>
              </w:rPr>
            </w:pPr>
          </w:p>
        </w:tc>
      </w:tr>
    </w:tbl>
    <w:p w14:paraId="6F4FE416" w14:textId="77777777" w:rsidR="00E75AA1" w:rsidRDefault="00E75AA1" w:rsidP="006B0224">
      <w:pPr>
        <w:pStyle w:val="Heading5"/>
        <w:jc w:val="left"/>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990"/>
        <w:gridCol w:w="4410"/>
        <w:gridCol w:w="2340"/>
      </w:tblGrid>
      <w:tr w:rsidR="009A6503" w14:paraId="07E183CB" w14:textId="77777777" w:rsidTr="0042367A">
        <w:tc>
          <w:tcPr>
            <w:tcW w:w="7398" w:type="dxa"/>
            <w:gridSpan w:val="3"/>
          </w:tcPr>
          <w:p w14:paraId="66EE249D" w14:textId="77777777" w:rsidR="009A6503" w:rsidRPr="00704ED5" w:rsidRDefault="009A6503" w:rsidP="009A6503">
            <w:pPr>
              <w:autoSpaceDE w:val="0"/>
              <w:autoSpaceDN w:val="0"/>
              <w:adjustRightInd w:val="0"/>
              <w:rPr>
                <w:rFonts w:cs="Arial"/>
                <w:sz w:val="21"/>
                <w:szCs w:val="21"/>
                <w:lang w:eastAsia="en-GB"/>
              </w:rPr>
            </w:pPr>
            <w:r w:rsidRPr="00704ED5">
              <w:rPr>
                <w:rFonts w:cs="Arial"/>
                <w:sz w:val="21"/>
                <w:szCs w:val="21"/>
                <w:lang w:eastAsia="en-GB"/>
              </w:rPr>
              <w:t xml:space="preserve">It is essential that in your written supporting statement you give evidence or examples of your proven experience in each of the </w:t>
            </w:r>
            <w:r>
              <w:rPr>
                <w:rFonts w:cs="Arial"/>
                <w:sz w:val="21"/>
                <w:szCs w:val="21"/>
                <w:lang w:eastAsia="en-GB"/>
              </w:rPr>
              <w:t>short-listing c</w:t>
            </w:r>
            <w:r w:rsidR="00535542">
              <w:rPr>
                <w:rFonts w:cs="Arial"/>
                <w:sz w:val="21"/>
                <w:szCs w:val="21"/>
                <w:lang w:eastAsia="en-GB"/>
              </w:rPr>
              <w:t>riteria marked Application.</w:t>
            </w:r>
          </w:p>
          <w:p w14:paraId="58FF885B" w14:textId="77777777" w:rsidR="009A6503" w:rsidRPr="00704ED5" w:rsidRDefault="009A6503" w:rsidP="009A6503">
            <w:pPr>
              <w:autoSpaceDE w:val="0"/>
              <w:autoSpaceDN w:val="0"/>
              <w:adjustRightInd w:val="0"/>
              <w:rPr>
                <w:rFonts w:cs="Arial"/>
                <w:sz w:val="21"/>
                <w:szCs w:val="21"/>
                <w:lang w:eastAsia="en-GB"/>
              </w:rPr>
            </w:pPr>
          </w:p>
          <w:p w14:paraId="5E1EE56C" w14:textId="77777777" w:rsidR="009A6503" w:rsidRPr="00704ED5" w:rsidRDefault="009A6503" w:rsidP="009A6503">
            <w:pPr>
              <w:autoSpaceDE w:val="0"/>
              <w:autoSpaceDN w:val="0"/>
              <w:adjustRightInd w:val="0"/>
              <w:rPr>
                <w:rFonts w:cs="Arial"/>
                <w:sz w:val="21"/>
                <w:szCs w:val="21"/>
                <w:lang w:eastAsia="en-GB"/>
              </w:rPr>
            </w:pPr>
            <w:r w:rsidRPr="00704ED5">
              <w:rPr>
                <w:rFonts w:cs="Arial"/>
                <w:sz w:val="21"/>
                <w:szCs w:val="21"/>
                <w:lang w:eastAsia="en-GB"/>
              </w:rPr>
              <w:t>You should expect that all areas listed below will be assessed as part of the interview and assessment process should you be shortlisted.</w:t>
            </w:r>
          </w:p>
          <w:p w14:paraId="62543C52" w14:textId="77777777" w:rsidR="009A6503" w:rsidRPr="00704ED5" w:rsidRDefault="009A6503" w:rsidP="009A6503">
            <w:pPr>
              <w:autoSpaceDE w:val="0"/>
              <w:autoSpaceDN w:val="0"/>
              <w:adjustRightInd w:val="0"/>
              <w:rPr>
                <w:rFonts w:cs="Arial"/>
                <w:sz w:val="21"/>
                <w:szCs w:val="21"/>
                <w:lang w:eastAsia="en-GB"/>
              </w:rPr>
            </w:pPr>
          </w:p>
          <w:p w14:paraId="549AF8B2" w14:textId="14DC8E38" w:rsidR="009A6503" w:rsidRDefault="009A6503" w:rsidP="009A6503">
            <w:pPr>
              <w:rPr>
                <w:rFonts w:cs="Arial"/>
                <w:color w:val="000000"/>
                <w:sz w:val="21"/>
                <w:szCs w:val="21"/>
                <w:lang w:eastAsia="en-GB"/>
              </w:rPr>
            </w:pPr>
            <w:r w:rsidRPr="00704ED5">
              <w:rPr>
                <w:rFonts w:cs="Arial"/>
                <w:color w:val="000000"/>
                <w:sz w:val="21"/>
                <w:szCs w:val="21"/>
                <w:lang w:eastAsia="en-GB"/>
              </w:rPr>
              <w:t xml:space="preserve">If you are applying under the </w:t>
            </w:r>
            <w:r w:rsidR="00F45175">
              <w:rPr>
                <w:rFonts w:cs="Arial"/>
                <w:color w:val="000000"/>
                <w:sz w:val="21"/>
                <w:szCs w:val="21"/>
                <w:lang w:eastAsia="en-GB"/>
              </w:rPr>
              <w:t>Disability Confident</w:t>
            </w:r>
            <w:r w:rsidRPr="00704ED5">
              <w:rPr>
                <w:rFonts w:cs="Arial"/>
                <w:color w:val="000000"/>
                <w:sz w:val="21"/>
                <w:szCs w:val="21"/>
                <w:lang w:eastAsia="en-GB"/>
              </w:rPr>
              <w:t xml:space="preserve"> scheme, you will need to give evidence or examples of your proven experience in the areas marked with “Ticks” (</w:t>
            </w:r>
            <w:r w:rsidRPr="00704ED5">
              <w:rPr>
                <w:rFonts w:cs="Arial"/>
                <w:sz w:val="21"/>
              </w:rPr>
              <w:sym w:font="Wingdings" w:char="F0FC"/>
            </w:r>
            <w:r w:rsidRPr="00704ED5">
              <w:rPr>
                <w:rFonts w:cs="Arial"/>
                <w:sz w:val="21"/>
                <w:szCs w:val="21"/>
              </w:rPr>
              <w:t xml:space="preserve">) </w:t>
            </w:r>
            <w:r w:rsidRPr="00704ED5">
              <w:rPr>
                <w:rFonts w:cs="Arial"/>
                <w:color w:val="000000"/>
                <w:sz w:val="21"/>
                <w:szCs w:val="21"/>
                <w:lang w:eastAsia="en-GB"/>
              </w:rPr>
              <w:t>on the person specification when you complete the application form.</w:t>
            </w:r>
          </w:p>
          <w:p w14:paraId="6C48A44D" w14:textId="17F888B8" w:rsidR="00B24A39" w:rsidRDefault="00B24A39" w:rsidP="009A6503">
            <w:pPr>
              <w:rPr>
                <w:rFonts w:cs="Arial"/>
                <w:color w:val="000000"/>
                <w:sz w:val="21"/>
                <w:szCs w:val="21"/>
                <w:lang w:eastAsia="en-GB"/>
              </w:rPr>
            </w:pPr>
            <w:r>
              <w:rPr>
                <w:rFonts w:cs="Arial"/>
                <w:noProof/>
                <w:color w:val="000000"/>
                <w:sz w:val="21"/>
                <w:szCs w:val="21"/>
                <w:lang w:eastAsia="en-GB"/>
              </w:rPr>
              <w:drawing>
                <wp:inline distT="0" distB="0" distL="0" distR="0" wp14:anchorId="34A1C6D2" wp14:editId="500256BE">
                  <wp:extent cx="909215" cy="438150"/>
                  <wp:effectExtent l="0" t="0" r="571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869" cy="446658"/>
                          </a:xfrm>
                          <a:prstGeom prst="rect">
                            <a:avLst/>
                          </a:prstGeom>
                        </pic:spPr>
                      </pic:pic>
                    </a:graphicData>
                  </a:graphic>
                </wp:inline>
              </w:drawing>
            </w:r>
          </w:p>
          <w:p w14:paraId="58439583" w14:textId="77777777" w:rsidR="009A6503" w:rsidRPr="00115C4E" w:rsidRDefault="009A6503" w:rsidP="009A6503">
            <w:pPr>
              <w:rPr>
                <w:color w:val="000000" w:themeColor="text1"/>
              </w:rPr>
            </w:pPr>
          </w:p>
        </w:tc>
        <w:tc>
          <w:tcPr>
            <w:tcW w:w="2340" w:type="dxa"/>
          </w:tcPr>
          <w:p w14:paraId="33CB9C0E" w14:textId="77777777" w:rsidR="009A6503" w:rsidRDefault="009A6503" w:rsidP="009A6503">
            <w:pPr>
              <w:spacing w:before="60" w:after="60"/>
              <w:jc w:val="center"/>
              <w:rPr>
                <w:rFonts w:cs="Arial"/>
                <w:b/>
              </w:rPr>
            </w:pPr>
            <w:r>
              <w:rPr>
                <w:rFonts w:cs="Arial"/>
                <w:b/>
              </w:rPr>
              <w:t>Shortlisting Criteria</w:t>
            </w:r>
          </w:p>
          <w:p w14:paraId="252E9A48" w14:textId="77777777" w:rsidR="009A6503" w:rsidRDefault="009A6503" w:rsidP="009A6503"/>
        </w:tc>
      </w:tr>
      <w:tr w:rsidR="00E75AA1" w14:paraId="02FB8735" w14:textId="77777777">
        <w:tc>
          <w:tcPr>
            <w:tcW w:w="1998" w:type="dxa"/>
          </w:tcPr>
          <w:p w14:paraId="7189A8BB" w14:textId="77777777" w:rsidR="00E75AA1" w:rsidRPr="006B0224" w:rsidRDefault="00E75AA1">
            <w:pPr>
              <w:rPr>
                <w:b/>
                <w:i/>
              </w:rPr>
            </w:pPr>
            <w:r w:rsidRPr="006B0224">
              <w:rPr>
                <w:b/>
                <w:i/>
              </w:rPr>
              <w:t>Key knowledge</w:t>
            </w:r>
          </w:p>
        </w:tc>
        <w:tc>
          <w:tcPr>
            <w:tcW w:w="990" w:type="dxa"/>
          </w:tcPr>
          <w:p w14:paraId="491B11A8" w14:textId="77777777" w:rsidR="00E75AA1" w:rsidRPr="00115C4E" w:rsidRDefault="000D0073">
            <w:pPr>
              <w:rPr>
                <w:color w:val="000000" w:themeColor="text1"/>
              </w:rPr>
            </w:pPr>
            <w:r w:rsidRPr="00115C4E">
              <w:rPr>
                <w:color w:val="000000" w:themeColor="text1"/>
              </w:rPr>
              <w:t>K1</w:t>
            </w:r>
          </w:p>
          <w:p w14:paraId="2E814076" w14:textId="77777777" w:rsidR="000D0073" w:rsidRPr="00115C4E" w:rsidRDefault="000D0073">
            <w:pPr>
              <w:rPr>
                <w:color w:val="000000" w:themeColor="text1"/>
              </w:rPr>
            </w:pPr>
          </w:p>
          <w:p w14:paraId="2F92ADF5" w14:textId="77777777" w:rsidR="000D0073" w:rsidRPr="00115C4E" w:rsidRDefault="000D0073">
            <w:pPr>
              <w:rPr>
                <w:color w:val="000000" w:themeColor="text1"/>
              </w:rPr>
            </w:pPr>
          </w:p>
          <w:p w14:paraId="29286799" w14:textId="77777777" w:rsidR="000D0073" w:rsidRPr="00115C4E" w:rsidRDefault="000D0073">
            <w:pPr>
              <w:rPr>
                <w:color w:val="000000" w:themeColor="text1"/>
              </w:rPr>
            </w:pPr>
          </w:p>
          <w:p w14:paraId="0E1B1906" w14:textId="77777777" w:rsidR="00CB5C92" w:rsidRPr="00115C4E" w:rsidRDefault="00CB5C92">
            <w:pPr>
              <w:rPr>
                <w:color w:val="000000" w:themeColor="text1"/>
              </w:rPr>
            </w:pPr>
          </w:p>
        </w:tc>
        <w:tc>
          <w:tcPr>
            <w:tcW w:w="4410" w:type="dxa"/>
          </w:tcPr>
          <w:p w14:paraId="71F7AF59" w14:textId="77777777" w:rsidR="006B18B9" w:rsidRPr="006B18B9" w:rsidRDefault="006B18B9" w:rsidP="006B18B9">
            <w:pPr>
              <w:rPr>
                <w:color w:val="000000" w:themeColor="text1"/>
              </w:rPr>
            </w:pPr>
            <w:r w:rsidRPr="006B18B9">
              <w:rPr>
                <w:color w:val="000000" w:themeColor="text1"/>
              </w:rPr>
              <w:t xml:space="preserve">Experience of working within strict </w:t>
            </w:r>
          </w:p>
          <w:p w14:paraId="460ECBF0" w14:textId="77777777" w:rsidR="006B18B9" w:rsidRPr="006B18B9" w:rsidRDefault="006B18B9" w:rsidP="006B18B9">
            <w:pPr>
              <w:rPr>
                <w:color w:val="000000" w:themeColor="text1"/>
              </w:rPr>
            </w:pPr>
            <w:r w:rsidRPr="006B18B9">
              <w:rPr>
                <w:color w:val="000000" w:themeColor="text1"/>
              </w:rPr>
              <w:t xml:space="preserve">guidelines and legislative </w:t>
            </w:r>
          </w:p>
          <w:p w14:paraId="40B29186" w14:textId="77777777" w:rsidR="006B18B9" w:rsidRPr="006B18B9" w:rsidRDefault="006B18B9" w:rsidP="006B18B9">
            <w:pPr>
              <w:rPr>
                <w:color w:val="000000" w:themeColor="text1"/>
              </w:rPr>
            </w:pPr>
            <w:r w:rsidRPr="006B18B9">
              <w:rPr>
                <w:color w:val="000000" w:themeColor="text1"/>
              </w:rPr>
              <w:t xml:space="preserve">frameworks (e.g. Data Protection. </w:t>
            </w:r>
          </w:p>
          <w:p w14:paraId="409BB6BF" w14:textId="4556713A" w:rsidR="00E75AA1" w:rsidRPr="00115C4E" w:rsidRDefault="006B18B9" w:rsidP="006B18B9">
            <w:pPr>
              <w:rPr>
                <w:color w:val="000000" w:themeColor="text1"/>
              </w:rPr>
            </w:pPr>
            <w:r w:rsidRPr="006B18B9">
              <w:rPr>
                <w:color w:val="000000" w:themeColor="text1"/>
              </w:rPr>
              <w:t>IPA, RIPA, CPIA).</w:t>
            </w:r>
            <w:r w:rsidR="00E75AA1" w:rsidRPr="00115C4E">
              <w:rPr>
                <w:color w:val="000000" w:themeColor="text1"/>
              </w:rPr>
              <w:t xml:space="preserve"> </w:t>
            </w:r>
          </w:p>
          <w:p w14:paraId="30BEA6BD" w14:textId="77777777" w:rsidR="008D54E9" w:rsidRPr="00115C4E" w:rsidRDefault="008D54E9" w:rsidP="00FA52B6">
            <w:pPr>
              <w:rPr>
                <w:color w:val="000000" w:themeColor="text1"/>
              </w:rPr>
            </w:pPr>
          </w:p>
        </w:tc>
        <w:tc>
          <w:tcPr>
            <w:tcW w:w="2340" w:type="dxa"/>
          </w:tcPr>
          <w:p w14:paraId="1D0F62F9" w14:textId="774F2063" w:rsidR="00F55D28" w:rsidRDefault="006E7FB0" w:rsidP="00F55D28">
            <w:r w:rsidRPr="00264EE1">
              <w:rPr>
                <w:rFonts w:cs="Arial"/>
                <w:sz w:val="20"/>
              </w:rPr>
              <w:sym w:font="Wingdings" w:char="F0FC"/>
            </w:r>
            <w:r w:rsidRPr="00264EE1">
              <w:rPr>
                <w:rFonts w:cs="Arial"/>
                <w:sz w:val="20"/>
              </w:rPr>
              <w:sym w:font="Wingdings" w:char="F0FC"/>
            </w:r>
            <w:r w:rsidRPr="00264EE1">
              <w:rPr>
                <w:rFonts w:cs="Arial"/>
                <w:sz w:val="20"/>
              </w:rPr>
              <w:t xml:space="preserve"> </w:t>
            </w:r>
            <w:r w:rsidRPr="00264EE1">
              <w:rPr>
                <w:rFonts w:cs="Arial"/>
              </w:rPr>
              <w:t>A</w:t>
            </w:r>
          </w:p>
          <w:p w14:paraId="7254BAC7" w14:textId="77777777" w:rsidR="00E75AA1" w:rsidRDefault="00E75AA1"/>
          <w:p w14:paraId="378E59B5" w14:textId="77777777" w:rsidR="00E75AA1" w:rsidRDefault="00E75AA1"/>
          <w:p w14:paraId="6B144081" w14:textId="77777777" w:rsidR="00E75AA1" w:rsidRDefault="00E75AA1"/>
        </w:tc>
      </w:tr>
      <w:tr w:rsidR="00FA52B6" w14:paraId="55BABDB2" w14:textId="77777777">
        <w:tc>
          <w:tcPr>
            <w:tcW w:w="1998" w:type="dxa"/>
          </w:tcPr>
          <w:p w14:paraId="067EB6ED" w14:textId="77777777" w:rsidR="00FA52B6" w:rsidRPr="006B0224" w:rsidRDefault="00FA52B6">
            <w:pPr>
              <w:rPr>
                <w:b/>
                <w:i/>
              </w:rPr>
            </w:pPr>
          </w:p>
        </w:tc>
        <w:tc>
          <w:tcPr>
            <w:tcW w:w="990" w:type="dxa"/>
          </w:tcPr>
          <w:p w14:paraId="463C5E31" w14:textId="77777777" w:rsidR="00FA52B6" w:rsidRPr="00115C4E" w:rsidRDefault="00FA52B6">
            <w:pPr>
              <w:rPr>
                <w:color w:val="000000" w:themeColor="text1"/>
              </w:rPr>
            </w:pPr>
            <w:r>
              <w:rPr>
                <w:color w:val="000000" w:themeColor="text1"/>
              </w:rPr>
              <w:t>K2</w:t>
            </w:r>
          </w:p>
        </w:tc>
        <w:tc>
          <w:tcPr>
            <w:tcW w:w="4410" w:type="dxa"/>
          </w:tcPr>
          <w:p w14:paraId="14F66233" w14:textId="77777777" w:rsidR="00FA52B6" w:rsidRPr="00115C4E" w:rsidRDefault="00FA52B6" w:rsidP="00FA52B6">
            <w:pPr>
              <w:rPr>
                <w:color w:val="000000" w:themeColor="text1"/>
              </w:rPr>
            </w:pPr>
            <w:r w:rsidRPr="00115C4E">
              <w:rPr>
                <w:color w:val="000000" w:themeColor="text1"/>
              </w:rPr>
              <w:t xml:space="preserve">Working knowledge of Geographic Information Systems such as MapInfo, </w:t>
            </w:r>
            <w:proofErr w:type="spellStart"/>
            <w:r w:rsidRPr="00115C4E">
              <w:rPr>
                <w:color w:val="000000" w:themeColor="text1"/>
              </w:rPr>
              <w:t>Arcview</w:t>
            </w:r>
            <w:proofErr w:type="spellEnd"/>
            <w:r w:rsidRPr="00115C4E">
              <w:rPr>
                <w:color w:val="000000" w:themeColor="text1"/>
              </w:rPr>
              <w:t>.</w:t>
            </w:r>
          </w:p>
          <w:p w14:paraId="4B21F201" w14:textId="77777777" w:rsidR="00FA52B6" w:rsidRPr="00115C4E" w:rsidRDefault="00FA52B6">
            <w:pPr>
              <w:rPr>
                <w:color w:val="000000" w:themeColor="text1"/>
              </w:rPr>
            </w:pPr>
          </w:p>
        </w:tc>
        <w:tc>
          <w:tcPr>
            <w:tcW w:w="2340" w:type="dxa"/>
          </w:tcPr>
          <w:p w14:paraId="76E54CA8" w14:textId="77777777" w:rsidR="00FA52B6" w:rsidRPr="00264EE1" w:rsidRDefault="00FA52B6" w:rsidP="00F55D28">
            <w:pPr>
              <w:rPr>
                <w:rFonts w:cs="Arial"/>
                <w:sz w:val="20"/>
              </w:rPr>
            </w:pPr>
          </w:p>
        </w:tc>
      </w:tr>
      <w:tr w:rsidR="00FA52B6" w14:paraId="1402ED54" w14:textId="77777777">
        <w:tc>
          <w:tcPr>
            <w:tcW w:w="1998" w:type="dxa"/>
          </w:tcPr>
          <w:p w14:paraId="780C2875" w14:textId="77777777" w:rsidR="00FA52B6" w:rsidRPr="006B0224" w:rsidRDefault="00FA52B6">
            <w:pPr>
              <w:rPr>
                <w:b/>
                <w:i/>
              </w:rPr>
            </w:pPr>
          </w:p>
        </w:tc>
        <w:tc>
          <w:tcPr>
            <w:tcW w:w="990" w:type="dxa"/>
          </w:tcPr>
          <w:p w14:paraId="057905B2" w14:textId="77777777" w:rsidR="00FA52B6" w:rsidRDefault="00FA52B6">
            <w:pPr>
              <w:rPr>
                <w:color w:val="000000" w:themeColor="text1"/>
              </w:rPr>
            </w:pPr>
            <w:r>
              <w:rPr>
                <w:color w:val="000000" w:themeColor="text1"/>
              </w:rPr>
              <w:t>K3</w:t>
            </w:r>
          </w:p>
        </w:tc>
        <w:tc>
          <w:tcPr>
            <w:tcW w:w="4410" w:type="dxa"/>
          </w:tcPr>
          <w:p w14:paraId="0EDC3471" w14:textId="6D21BE8E" w:rsidR="00FA52B6" w:rsidRPr="00115C4E" w:rsidRDefault="00FA52B6" w:rsidP="00FA52B6">
            <w:pPr>
              <w:rPr>
                <w:color w:val="000000" w:themeColor="text1"/>
              </w:rPr>
            </w:pPr>
            <w:r w:rsidRPr="00115C4E">
              <w:rPr>
                <w:color w:val="000000" w:themeColor="text1"/>
              </w:rPr>
              <w:t>Working Knowledge of using Police Computer Systems including Cri</w:t>
            </w:r>
            <w:r w:rsidR="00576BA1">
              <w:rPr>
                <w:color w:val="000000" w:themeColor="text1"/>
              </w:rPr>
              <w:t>me Reporting Information System, Police Intelligence system (</w:t>
            </w:r>
            <w:proofErr w:type="spellStart"/>
            <w:r w:rsidR="00576BA1">
              <w:rPr>
                <w:color w:val="000000" w:themeColor="text1"/>
              </w:rPr>
              <w:t>Crimint</w:t>
            </w:r>
            <w:proofErr w:type="spellEnd"/>
            <w:r w:rsidR="00576BA1">
              <w:rPr>
                <w:color w:val="000000" w:themeColor="text1"/>
              </w:rPr>
              <w:t xml:space="preserve"> / </w:t>
            </w:r>
            <w:proofErr w:type="spellStart"/>
            <w:r w:rsidR="00576BA1">
              <w:rPr>
                <w:color w:val="000000" w:themeColor="text1"/>
              </w:rPr>
              <w:t>IIP</w:t>
            </w:r>
            <w:proofErr w:type="spellEnd"/>
            <w:r w:rsidR="00576BA1">
              <w:rPr>
                <w:color w:val="000000" w:themeColor="text1"/>
              </w:rPr>
              <w:t>)</w:t>
            </w:r>
            <w:r w:rsidR="00C906C9">
              <w:rPr>
                <w:color w:val="000000" w:themeColor="text1"/>
              </w:rPr>
              <w:t xml:space="preserve">, </w:t>
            </w:r>
            <w:proofErr w:type="spellStart"/>
            <w:r w:rsidR="00C906C9">
              <w:rPr>
                <w:color w:val="000000" w:themeColor="text1"/>
              </w:rPr>
              <w:t>I2</w:t>
            </w:r>
            <w:proofErr w:type="spellEnd"/>
            <w:r w:rsidR="00C906C9">
              <w:rPr>
                <w:color w:val="000000" w:themeColor="text1"/>
              </w:rPr>
              <w:t xml:space="preserve"> etc.</w:t>
            </w:r>
          </w:p>
          <w:p w14:paraId="30D47E10" w14:textId="77777777" w:rsidR="00FA52B6" w:rsidRPr="00115C4E" w:rsidRDefault="00FA52B6" w:rsidP="00FA52B6">
            <w:pPr>
              <w:rPr>
                <w:color w:val="000000" w:themeColor="text1"/>
              </w:rPr>
            </w:pPr>
          </w:p>
        </w:tc>
        <w:tc>
          <w:tcPr>
            <w:tcW w:w="2340" w:type="dxa"/>
          </w:tcPr>
          <w:p w14:paraId="68A81A39" w14:textId="77777777" w:rsidR="00FA52B6" w:rsidRPr="00264EE1" w:rsidRDefault="00FA52B6" w:rsidP="00FA52B6">
            <w:pPr>
              <w:rPr>
                <w:rFonts w:cs="Arial"/>
                <w:sz w:val="20"/>
              </w:rPr>
            </w:pPr>
          </w:p>
        </w:tc>
      </w:tr>
      <w:tr w:rsidR="00A44F61" w14:paraId="51E6F2A4" w14:textId="77777777">
        <w:tc>
          <w:tcPr>
            <w:tcW w:w="1998" w:type="dxa"/>
          </w:tcPr>
          <w:p w14:paraId="0E0FBE8A" w14:textId="77777777" w:rsidR="00A44F61" w:rsidRPr="006B0224" w:rsidRDefault="00A44F61">
            <w:pPr>
              <w:rPr>
                <w:b/>
                <w:i/>
              </w:rPr>
            </w:pPr>
          </w:p>
        </w:tc>
        <w:tc>
          <w:tcPr>
            <w:tcW w:w="990" w:type="dxa"/>
          </w:tcPr>
          <w:p w14:paraId="2D13754D" w14:textId="77777777" w:rsidR="00A44F61" w:rsidRDefault="00A44F61">
            <w:pPr>
              <w:rPr>
                <w:color w:val="000000" w:themeColor="text1"/>
              </w:rPr>
            </w:pPr>
            <w:r>
              <w:rPr>
                <w:color w:val="000000" w:themeColor="text1"/>
              </w:rPr>
              <w:t>K4</w:t>
            </w:r>
          </w:p>
          <w:p w14:paraId="0D0D6211" w14:textId="42EA2ED5" w:rsidR="00A44F61" w:rsidRDefault="00A44F61">
            <w:pPr>
              <w:rPr>
                <w:color w:val="000000" w:themeColor="text1"/>
              </w:rPr>
            </w:pPr>
          </w:p>
        </w:tc>
        <w:tc>
          <w:tcPr>
            <w:tcW w:w="4410" w:type="dxa"/>
          </w:tcPr>
          <w:p w14:paraId="322EAE11" w14:textId="16177353" w:rsidR="00A44F61" w:rsidRDefault="00A44F61" w:rsidP="00FA52B6">
            <w:pPr>
              <w:rPr>
                <w:color w:val="000000" w:themeColor="text1"/>
              </w:rPr>
            </w:pPr>
            <w:r>
              <w:rPr>
                <w:color w:val="000000" w:themeColor="text1"/>
              </w:rPr>
              <w:t xml:space="preserve">Knowledge of intelligence analytical techniques including network analysis, OSINT </w:t>
            </w:r>
          </w:p>
          <w:p w14:paraId="5577E6EA" w14:textId="29941D24" w:rsidR="00A44F61" w:rsidRPr="00115C4E" w:rsidRDefault="00A44F61" w:rsidP="00FA52B6">
            <w:pPr>
              <w:rPr>
                <w:color w:val="000000" w:themeColor="text1"/>
              </w:rPr>
            </w:pPr>
          </w:p>
        </w:tc>
        <w:tc>
          <w:tcPr>
            <w:tcW w:w="2340" w:type="dxa"/>
          </w:tcPr>
          <w:p w14:paraId="73E27672" w14:textId="305D510A" w:rsidR="00A44F61" w:rsidRPr="00264EE1" w:rsidRDefault="00A44F61" w:rsidP="00FA52B6">
            <w:pPr>
              <w:rPr>
                <w:rFonts w:cs="Arial"/>
                <w:sz w:val="20"/>
              </w:rPr>
            </w:pPr>
          </w:p>
        </w:tc>
      </w:tr>
      <w:tr w:rsidR="00E75AA1" w14:paraId="32FE5384" w14:textId="77777777" w:rsidTr="006B0224">
        <w:tc>
          <w:tcPr>
            <w:tcW w:w="1998" w:type="dxa"/>
            <w:tcBorders>
              <w:bottom w:val="single" w:sz="4" w:space="0" w:color="auto"/>
            </w:tcBorders>
          </w:tcPr>
          <w:p w14:paraId="4F576337" w14:textId="77777777" w:rsidR="00E75AA1" w:rsidRPr="006B0224" w:rsidRDefault="00E75AA1">
            <w:pPr>
              <w:rPr>
                <w:b/>
                <w:i/>
              </w:rPr>
            </w:pPr>
            <w:r w:rsidRPr="006B0224">
              <w:rPr>
                <w:b/>
                <w:i/>
              </w:rPr>
              <w:t>Relevant Experience</w:t>
            </w:r>
          </w:p>
        </w:tc>
        <w:tc>
          <w:tcPr>
            <w:tcW w:w="990" w:type="dxa"/>
            <w:tcBorders>
              <w:bottom w:val="single" w:sz="4" w:space="0" w:color="auto"/>
            </w:tcBorders>
          </w:tcPr>
          <w:p w14:paraId="66861B8E" w14:textId="77777777" w:rsidR="00E75AA1" w:rsidRDefault="000D0073">
            <w:r>
              <w:t>E1</w:t>
            </w:r>
          </w:p>
        </w:tc>
        <w:tc>
          <w:tcPr>
            <w:tcW w:w="4410" w:type="dxa"/>
            <w:tcBorders>
              <w:bottom w:val="single" w:sz="4" w:space="0" w:color="auto"/>
            </w:tcBorders>
          </w:tcPr>
          <w:p w14:paraId="41DC09FA" w14:textId="77777777" w:rsidR="00E75AA1" w:rsidRDefault="00E75AA1">
            <w:pPr>
              <w:rPr>
                <w:bCs/>
              </w:rPr>
            </w:pPr>
            <w:r>
              <w:rPr>
                <w:bCs/>
              </w:rPr>
              <w:t>Proven experience of the collec</w:t>
            </w:r>
            <w:r w:rsidR="0082328B">
              <w:rPr>
                <w:bCs/>
              </w:rPr>
              <w:t xml:space="preserve">tion and analysis of crime data, intelligence </w:t>
            </w:r>
            <w:r w:rsidR="0082328B">
              <w:t>and other relevant information</w:t>
            </w:r>
            <w:r w:rsidR="00B07CCE">
              <w:t xml:space="preserve"> from a range of agencies relating to community safety</w:t>
            </w:r>
            <w:r w:rsidR="00B07CCE">
              <w:rPr>
                <w:bCs/>
              </w:rPr>
              <w:t xml:space="preserve"> </w:t>
            </w:r>
            <w:r>
              <w:rPr>
                <w:bCs/>
              </w:rPr>
              <w:t xml:space="preserve">to deliver </w:t>
            </w:r>
            <w:r w:rsidR="005A4BF5">
              <w:rPr>
                <w:bCs/>
              </w:rPr>
              <w:t xml:space="preserve">and </w:t>
            </w:r>
            <w:r>
              <w:rPr>
                <w:bCs/>
              </w:rPr>
              <w:t>support programmes/activities to reduce crime and disorder</w:t>
            </w:r>
            <w:r w:rsidR="0082328B">
              <w:rPr>
                <w:bCs/>
              </w:rPr>
              <w:t>.</w:t>
            </w:r>
          </w:p>
          <w:p w14:paraId="31778B2C" w14:textId="77777777" w:rsidR="0082328B" w:rsidRDefault="0082328B">
            <w:pPr>
              <w:rPr>
                <w:bCs/>
              </w:rPr>
            </w:pPr>
          </w:p>
        </w:tc>
        <w:tc>
          <w:tcPr>
            <w:tcW w:w="2340" w:type="dxa"/>
            <w:tcBorders>
              <w:bottom w:val="single" w:sz="4" w:space="0" w:color="auto"/>
            </w:tcBorders>
          </w:tcPr>
          <w:p w14:paraId="5222D82C" w14:textId="5BAE8EE0" w:rsidR="00FA52B6" w:rsidRDefault="00FA52B6" w:rsidP="00FA52B6">
            <w:r w:rsidRPr="00264EE1">
              <w:rPr>
                <w:rFonts w:cs="Arial"/>
                <w:sz w:val="20"/>
              </w:rPr>
              <w:sym w:font="Wingdings" w:char="F0FC"/>
            </w:r>
            <w:r w:rsidRPr="00264EE1">
              <w:rPr>
                <w:rFonts w:cs="Arial"/>
                <w:sz w:val="20"/>
              </w:rPr>
              <w:sym w:font="Wingdings" w:char="F0FC"/>
            </w:r>
            <w:r w:rsidRPr="00264EE1">
              <w:rPr>
                <w:rFonts w:cs="Arial"/>
                <w:sz w:val="20"/>
              </w:rPr>
              <w:t xml:space="preserve"> </w:t>
            </w:r>
            <w:r w:rsidRPr="00264EE1">
              <w:rPr>
                <w:rFonts w:cs="Arial"/>
              </w:rPr>
              <w:t>A</w:t>
            </w:r>
          </w:p>
          <w:p w14:paraId="1DCBEAE0" w14:textId="77777777" w:rsidR="00E75AA1" w:rsidRDefault="00E75AA1" w:rsidP="00FA52B6"/>
        </w:tc>
      </w:tr>
      <w:tr w:rsidR="001C383A" w14:paraId="2680501E" w14:textId="77777777" w:rsidTr="006B0224">
        <w:tc>
          <w:tcPr>
            <w:tcW w:w="1998" w:type="dxa"/>
            <w:tcBorders>
              <w:bottom w:val="single" w:sz="4" w:space="0" w:color="auto"/>
            </w:tcBorders>
          </w:tcPr>
          <w:p w14:paraId="062F2E9F" w14:textId="77777777" w:rsidR="001C383A" w:rsidRPr="006B0224" w:rsidRDefault="001C383A">
            <w:pPr>
              <w:rPr>
                <w:b/>
                <w:i/>
              </w:rPr>
            </w:pPr>
          </w:p>
        </w:tc>
        <w:tc>
          <w:tcPr>
            <w:tcW w:w="990" w:type="dxa"/>
            <w:tcBorders>
              <w:bottom w:val="single" w:sz="4" w:space="0" w:color="auto"/>
            </w:tcBorders>
          </w:tcPr>
          <w:p w14:paraId="5B1C3B23" w14:textId="0AAF26D0" w:rsidR="001C383A" w:rsidRDefault="001C383A">
            <w:r>
              <w:t>E2</w:t>
            </w:r>
          </w:p>
        </w:tc>
        <w:tc>
          <w:tcPr>
            <w:tcW w:w="4410" w:type="dxa"/>
            <w:tcBorders>
              <w:bottom w:val="single" w:sz="4" w:space="0" w:color="auto"/>
            </w:tcBorders>
          </w:tcPr>
          <w:p w14:paraId="3193F1FD" w14:textId="77777777" w:rsidR="001C383A" w:rsidRPr="001C383A" w:rsidRDefault="001C383A" w:rsidP="001C383A">
            <w:pPr>
              <w:rPr>
                <w:bCs/>
              </w:rPr>
            </w:pPr>
            <w:r w:rsidRPr="001C383A">
              <w:rPr>
                <w:bCs/>
              </w:rPr>
              <w:t xml:space="preserve">Experience of preparing briefings </w:t>
            </w:r>
          </w:p>
          <w:p w14:paraId="13B746DD" w14:textId="77777777" w:rsidR="001C383A" w:rsidRPr="001C383A" w:rsidRDefault="001C383A" w:rsidP="001C383A">
            <w:pPr>
              <w:rPr>
                <w:bCs/>
              </w:rPr>
            </w:pPr>
            <w:r w:rsidRPr="001C383A">
              <w:rPr>
                <w:bCs/>
              </w:rPr>
              <w:t xml:space="preserve">for presentation, using analytical </w:t>
            </w:r>
          </w:p>
          <w:p w14:paraId="7926387D" w14:textId="77777777" w:rsidR="001C383A" w:rsidRPr="001C383A" w:rsidRDefault="001C383A" w:rsidP="001C383A">
            <w:pPr>
              <w:rPr>
                <w:bCs/>
              </w:rPr>
            </w:pPr>
            <w:r w:rsidRPr="001C383A">
              <w:rPr>
                <w:bCs/>
              </w:rPr>
              <w:lastRenderedPageBreak/>
              <w:t xml:space="preserve">techniques and tools to </w:t>
            </w:r>
          </w:p>
          <w:p w14:paraId="4A521A0E" w14:textId="77777777" w:rsidR="001C383A" w:rsidRPr="001C383A" w:rsidRDefault="001C383A" w:rsidP="001C383A">
            <w:pPr>
              <w:rPr>
                <w:bCs/>
              </w:rPr>
            </w:pPr>
            <w:r w:rsidRPr="001C383A">
              <w:rPr>
                <w:bCs/>
              </w:rPr>
              <w:t xml:space="preserve">demonstrate findings. Making </w:t>
            </w:r>
          </w:p>
          <w:p w14:paraId="4ABE74A9" w14:textId="77777777" w:rsidR="001C383A" w:rsidRPr="001C383A" w:rsidRDefault="001C383A" w:rsidP="001C383A">
            <w:pPr>
              <w:rPr>
                <w:bCs/>
              </w:rPr>
            </w:pPr>
            <w:r w:rsidRPr="001C383A">
              <w:rPr>
                <w:bCs/>
              </w:rPr>
              <w:t xml:space="preserve">recommendations based on </w:t>
            </w:r>
          </w:p>
          <w:p w14:paraId="6515A274" w14:textId="078E4E9D" w:rsidR="001C383A" w:rsidRDefault="001C383A" w:rsidP="001C383A">
            <w:pPr>
              <w:rPr>
                <w:bCs/>
              </w:rPr>
            </w:pPr>
            <w:r w:rsidRPr="001C383A">
              <w:rPr>
                <w:bCs/>
              </w:rPr>
              <w:t>accurate, well defined analysis</w:t>
            </w:r>
          </w:p>
        </w:tc>
        <w:tc>
          <w:tcPr>
            <w:tcW w:w="2340" w:type="dxa"/>
            <w:tcBorders>
              <w:bottom w:val="single" w:sz="4" w:space="0" w:color="auto"/>
            </w:tcBorders>
          </w:tcPr>
          <w:p w14:paraId="0A0615D5" w14:textId="2D07BD86" w:rsidR="001C383A" w:rsidRPr="00264EE1" w:rsidRDefault="001C383A" w:rsidP="00FA52B6">
            <w:pPr>
              <w:rPr>
                <w:rFonts w:cs="Arial"/>
                <w:sz w:val="20"/>
              </w:rPr>
            </w:pPr>
            <w:r w:rsidRPr="00264EE1">
              <w:rPr>
                <w:rFonts w:cs="Arial"/>
                <w:sz w:val="20"/>
              </w:rPr>
              <w:lastRenderedPageBreak/>
              <w:sym w:font="Wingdings" w:char="F0FC"/>
            </w:r>
            <w:r w:rsidRPr="00264EE1">
              <w:rPr>
                <w:rFonts w:cs="Arial"/>
                <w:sz w:val="20"/>
              </w:rPr>
              <w:sym w:font="Wingdings" w:char="F0FC"/>
            </w:r>
            <w:r w:rsidRPr="00E66B93">
              <w:rPr>
                <w:rFonts w:cs="Arial"/>
                <w:sz w:val="24"/>
                <w:szCs w:val="24"/>
              </w:rPr>
              <w:t xml:space="preserve"> </w:t>
            </w:r>
            <w:r w:rsidR="00E66B93" w:rsidRPr="00E66B93">
              <w:rPr>
                <w:rFonts w:cs="Arial"/>
                <w:sz w:val="24"/>
                <w:szCs w:val="24"/>
              </w:rPr>
              <w:t>A</w:t>
            </w:r>
          </w:p>
        </w:tc>
      </w:tr>
      <w:tr w:rsidR="00D01B73" w14:paraId="2DBED4AB" w14:textId="77777777" w:rsidTr="006B0224">
        <w:tc>
          <w:tcPr>
            <w:tcW w:w="1998" w:type="dxa"/>
            <w:tcBorders>
              <w:bottom w:val="single" w:sz="4" w:space="0" w:color="auto"/>
            </w:tcBorders>
          </w:tcPr>
          <w:p w14:paraId="2F5B2CC4" w14:textId="77777777" w:rsidR="00D01B73" w:rsidRPr="006B0224" w:rsidRDefault="00D01B73">
            <w:pPr>
              <w:rPr>
                <w:b/>
                <w:i/>
              </w:rPr>
            </w:pPr>
          </w:p>
        </w:tc>
        <w:tc>
          <w:tcPr>
            <w:tcW w:w="990" w:type="dxa"/>
            <w:tcBorders>
              <w:bottom w:val="single" w:sz="4" w:space="0" w:color="auto"/>
            </w:tcBorders>
          </w:tcPr>
          <w:p w14:paraId="57D12635" w14:textId="5B0487BC" w:rsidR="00D01B73" w:rsidRDefault="00D01B73">
            <w:r>
              <w:t xml:space="preserve">E3 </w:t>
            </w:r>
          </w:p>
        </w:tc>
        <w:tc>
          <w:tcPr>
            <w:tcW w:w="4410" w:type="dxa"/>
            <w:tcBorders>
              <w:bottom w:val="single" w:sz="4" w:space="0" w:color="auto"/>
            </w:tcBorders>
          </w:tcPr>
          <w:p w14:paraId="46A06903" w14:textId="77777777" w:rsidR="00D01B73" w:rsidRPr="00D01B73" w:rsidRDefault="00D01B73" w:rsidP="00D01B73">
            <w:pPr>
              <w:rPr>
                <w:bCs/>
              </w:rPr>
            </w:pPr>
            <w:r w:rsidRPr="00D01B73">
              <w:rPr>
                <w:bCs/>
              </w:rPr>
              <w:t xml:space="preserve">An effective team player </w:t>
            </w:r>
          </w:p>
          <w:p w14:paraId="12E9633F" w14:textId="77777777" w:rsidR="00D01B73" w:rsidRPr="00D01B73" w:rsidRDefault="00D01B73" w:rsidP="00D01B73">
            <w:pPr>
              <w:rPr>
                <w:bCs/>
              </w:rPr>
            </w:pPr>
            <w:r w:rsidRPr="00D01B73">
              <w:rPr>
                <w:bCs/>
              </w:rPr>
              <w:t xml:space="preserve">experienced in working within a </w:t>
            </w:r>
          </w:p>
          <w:p w14:paraId="1E91227C" w14:textId="77777777" w:rsidR="00D01B73" w:rsidRPr="00D01B73" w:rsidRDefault="00D01B73" w:rsidP="00D01B73">
            <w:pPr>
              <w:rPr>
                <w:bCs/>
              </w:rPr>
            </w:pPr>
            <w:r w:rsidRPr="00D01B73">
              <w:rPr>
                <w:bCs/>
              </w:rPr>
              <w:t xml:space="preserve">dynamic environment and having </w:t>
            </w:r>
          </w:p>
          <w:p w14:paraId="40E4A42C" w14:textId="77777777" w:rsidR="00D01B73" w:rsidRPr="00D01B73" w:rsidRDefault="00D01B73" w:rsidP="00D01B73">
            <w:pPr>
              <w:rPr>
                <w:bCs/>
              </w:rPr>
            </w:pPr>
            <w:r w:rsidRPr="00D01B73">
              <w:rPr>
                <w:bCs/>
              </w:rPr>
              <w:t xml:space="preserve">the ability to manage competing </w:t>
            </w:r>
          </w:p>
          <w:p w14:paraId="1E7AFD82" w14:textId="77777777" w:rsidR="00D01B73" w:rsidRPr="00D01B73" w:rsidRDefault="00D01B73" w:rsidP="00D01B73">
            <w:pPr>
              <w:rPr>
                <w:bCs/>
              </w:rPr>
            </w:pPr>
            <w:r w:rsidRPr="00D01B73">
              <w:rPr>
                <w:bCs/>
              </w:rPr>
              <w:t xml:space="preserve">pressures in response to strict </w:t>
            </w:r>
          </w:p>
          <w:p w14:paraId="0DB39247" w14:textId="6F5C2FAD" w:rsidR="00D01B73" w:rsidRPr="001C383A" w:rsidRDefault="00D01B73" w:rsidP="00D01B73">
            <w:pPr>
              <w:rPr>
                <w:bCs/>
              </w:rPr>
            </w:pPr>
            <w:r w:rsidRPr="00D01B73">
              <w:rPr>
                <w:bCs/>
              </w:rPr>
              <w:t>deadlines and changing priorities</w:t>
            </w:r>
          </w:p>
        </w:tc>
        <w:tc>
          <w:tcPr>
            <w:tcW w:w="2340" w:type="dxa"/>
            <w:tcBorders>
              <w:bottom w:val="single" w:sz="4" w:space="0" w:color="auto"/>
            </w:tcBorders>
          </w:tcPr>
          <w:p w14:paraId="1338AC54" w14:textId="77777777" w:rsidR="00FC321F" w:rsidRDefault="00FC321F" w:rsidP="00FC321F">
            <w:pPr>
              <w:spacing w:after="120"/>
              <w:jc w:val="center"/>
              <w:rPr>
                <w:rFonts w:cs="Arial"/>
                <w:szCs w:val="22"/>
              </w:rPr>
            </w:pPr>
            <w:r>
              <w:rPr>
                <w:rFonts w:cs="Arial"/>
                <w:szCs w:val="22"/>
              </w:rPr>
              <w:sym w:font="Wingdings" w:char="F0FC"/>
            </w:r>
            <w:r>
              <w:rPr>
                <w:rFonts w:cs="Arial"/>
                <w:szCs w:val="22"/>
              </w:rPr>
              <w:sym w:font="Wingdings" w:char="F0FC"/>
            </w:r>
            <w:r>
              <w:rPr>
                <w:rFonts w:cs="Arial"/>
                <w:szCs w:val="22"/>
              </w:rPr>
              <w:t>A</w:t>
            </w:r>
          </w:p>
          <w:p w14:paraId="3CFF6B29" w14:textId="64999648" w:rsidR="00D01B73" w:rsidRPr="00264EE1" w:rsidRDefault="00D01B73" w:rsidP="00FA52B6">
            <w:pPr>
              <w:rPr>
                <w:rFonts w:cs="Arial"/>
                <w:sz w:val="20"/>
              </w:rPr>
            </w:pPr>
          </w:p>
        </w:tc>
      </w:tr>
      <w:tr w:rsidR="00822EF0" w14:paraId="03278579" w14:textId="77777777" w:rsidTr="006B0224">
        <w:tc>
          <w:tcPr>
            <w:tcW w:w="1998" w:type="dxa"/>
            <w:tcBorders>
              <w:bottom w:val="single" w:sz="4" w:space="0" w:color="auto"/>
            </w:tcBorders>
          </w:tcPr>
          <w:p w14:paraId="6C11CFD0" w14:textId="16D53B96" w:rsidR="00822EF0" w:rsidRPr="006B0224" w:rsidRDefault="00822EF0">
            <w:pPr>
              <w:rPr>
                <w:b/>
                <w:i/>
              </w:rPr>
            </w:pPr>
            <w:r w:rsidRPr="00822EF0">
              <w:rPr>
                <w:b/>
                <w:i/>
              </w:rPr>
              <w:t>Qualification</w:t>
            </w:r>
            <w:r w:rsidRPr="00822EF0">
              <w:rPr>
                <w:b/>
                <w:i/>
              </w:rPr>
              <w:tab/>
            </w:r>
            <w:r w:rsidRPr="00822EF0">
              <w:rPr>
                <w:b/>
                <w:i/>
              </w:rPr>
              <w:tab/>
            </w:r>
            <w:r w:rsidRPr="00822EF0">
              <w:rPr>
                <w:b/>
                <w:i/>
              </w:rPr>
              <w:tab/>
            </w:r>
          </w:p>
        </w:tc>
        <w:tc>
          <w:tcPr>
            <w:tcW w:w="990" w:type="dxa"/>
            <w:tcBorders>
              <w:bottom w:val="single" w:sz="4" w:space="0" w:color="auto"/>
            </w:tcBorders>
          </w:tcPr>
          <w:p w14:paraId="025E431F" w14:textId="77777777" w:rsidR="00822EF0" w:rsidRDefault="00822EF0"/>
        </w:tc>
        <w:tc>
          <w:tcPr>
            <w:tcW w:w="4410" w:type="dxa"/>
            <w:tcBorders>
              <w:bottom w:val="single" w:sz="4" w:space="0" w:color="auto"/>
            </w:tcBorders>
          </w:tcPr>
          <w:p w14:paraId="7541A6BE" w14:textId="42C590E1" w:rsidR="00822EF0" w:rsidRPr="00D01B73" w:rsidRDefault="00822EF0" w:rsidP="00D01B73">
            <w:pPr>
              <w:rPr>
                <w:bCs/>
              </w:rPr>
            </w:pPr>
            <w:r w:rsidRPr="00822EF0">
              <w:rPr>
                <w:bCs/>
              </w:rPr>
              <w:t>Relevant degree and/ or professional qualification or relevant work experience</w:t>
            </w:r>
          </w:p>
        </w:tc>
        <w:tc>
          <w:tcPr>
            <w:tcW w:w="2340" w:type="dxa"/>
            <w:tcBorders>
              <w:bottom w:val="single" w:sz="4" w:space="0" w:color="auto"/>
            </w:tcBorders>
          </w:tcPr>
          <w:p w14:paraId="72A6C6DA" w14:textId="1CFE8144" w:rsidR="00822EF0" w:rsidRPr="00264EE1" w:rsidRDefault="00822EF0" w:rsidP="00FA52B6">
            <w:pPr>
              <w:rPr>
                <w:rFonts w:cs="Arial"/>
                <w:sz w:val="20"/>
              </w:rPr>
            </w:pPr>
          </w:p>
        </w:tc>
      </w:tr>
      <w:tr w:rsidR="00FB5E8E" w14:paraId="6C850A49" w14:textId="77777777">
        <w:tc>
          <w:tcPr>
            <w:tcW w:w="1998" w:type="dxa"/>
            <w:tcBorders>
              <w:bottom w:val="nil"/>
            </w:tcBorders>
          </w:tcPr>
          <w:p w14:paraId="61D6B502" w14:textId="77777777" w:rsidR="00FB5E8E" w:rsidRPr="006B0224" w:rsidRDefault="00FB5E8E" w:rsidP="00FB5E8E">
            <w:pPr>
              <w:rPr>
                <w:b/>
                <w:i/>
              </w:rPr>
            </w:pPr>
            <w:r w:rsidRPr="006B0224">
              <w:rPr>
                <w:b/>
                <w:i/>
              </w:rPr>
              <w:t>Core Behaviours</w:t>
            </w:r>
          </w:p>
        </w:tc>
        <w:tc>
          <w:tcPr>
            <w:tcW w:w="990" w:type="dxa"/>
            <w:tcBorders>
              <w:bottom w:val="nil"/>
            </w:tcBorders>
          </w:tcPr>
          <w:p w14:paraId="04EB0790" w14:textId="77777777" w:rsidR="00FB5E8E" w:rsidRDefault="00FB5E8E" w:rsidP="00FB5E8E"/>
        </w:tc>
        <w:tc>
          <w:tcPr>
            <w:tcW w:w="4410" w:type="dxa"/>
            <w:tcBorders>
              <w:bottom w:val="nil"/>
            </w:tcBorders>
          </w:tcPr>
          <w:p w14:paraId="76B9FB1D" w14:textId="77777777" w:rsidR="00FB5E8E" w:rsidRDefault="00FB5E8E" w:rsidP="00FB5E8E">
            <w:pPr>
              <w:pStyle w:val="Heading2"/>
            </w:pPr>
            <w:r>
              <w:rPr>
                <w:bCs/>
              </w:rPr>
              <w:t xml:space="preserve">Focuses on People </w:t>
            </w:r>
          </w:p>
          <w:p w14:paraId="57E36CE9" w14:textId="77777777" w:rsidR="00FB5E8E" w:rsidRPr="00A07E0C" w:rsidRDefault="00FB5E8E" w:rsidP="00FB5E8E">
            <w:pPr>
              <w:spacing w:after="120"/>
              <w:rPr>
                <w:rFonts w:cs="Arial"/>
              </w:rPr>
            </w:pPr>
            <w:r w:rsidRPr="00A07E0C">
              <w:rPr>
                <w:rFonts w:cs="Arial"/>
              </w:rPr>
              <w:t xml:space="preserve">Is about considering the people who our work affects, internally and externally. It’s about treating people fairly and improving the lives of those we impact. It’s about ensuring we have the right processes in place. </w:t>
            </w:r>
          </w:p>
          <w:p w14:paraId="4AD61DB5" w14:textId="77777777" w:rsidR="00FB5E8E" w:rsidRDefault="00FB5E8E" w:rsidP="00FB5E8E">
            <w:pPr>
              <w:pStyle w:val="ListParagraph"/>
              <w:numPr>
                <w:ilvl w:val="0"/>
                <w:numId w:val="9"/>
              </w:numPr>
            </w:pPr>
            <w:r>
              <w:t>Thinks from a citizen’s perspective</w:t>
            </w:r>
          </w:p>
          <w:p w14:paraId="133E7449" w14:textId="77777777" w:rsidR="00FB5E8E" w:rsidRDefault="00FB5E8E" w:rsidP="00FB5E8E">
            <w:pPr>
              <w:pStyle w:val="ListParagraph"/>
              <w:numPr>
                <w:ilvl w:val="0"/>
                <w:numId w:val="9"/>
              </w:numPr>
            </w:pPr>
            <w:r>
              <w:t>Collects and makes use of citizen data and feedback to develop and continually improve services</w:t>
            </w:r>
          </w:p>
          <w:p w14:paraId="5DFFCB97" w14:textId="77777777" w:rsidR="00FB5E8E" w:rsidRPr="00544F1D" w:rsidRDefault="00FB5E8E" w:rsidP="00FB5E8E">
            <w:pPr>
              <w:numPr>
                <w:ilvl w:val="0"/>
                <w:numId w:val="9"/>
              </w:numPr>
            </w:pPr>
            <w:r>
              <w:t>Ensures that employees and delivery partners keep young people’s needs at the forefront of what they do e.g. through the use of performance management processes.</w:t>
            </w:r>
          </w:p>
          <w:p w14:paraId="28DAF75C" w14:textId="77777777" w:rsidR="00FB5E8E" w:rsidRPr="00544F1D" w:rsidRDefault="00FB5E8E" w:rsidP="00FB5E8E"/>
        </w:tc>
        <w:tc>
          <w:tcPr>
            <w:tcW w:w="2340" w:type="dxa"/>
            <w:tcBorders>
              <w:bottom w:val="nil"/>
            </w:tcBorders>
          </w:tcPr>
          <w:p w14:paraId="73505976" w14:textId="109A75A2" w:rsidR="00FB5E8E" w:rsidRDefault="00FB5E8E" w:rsidP="00FB5E8E"/>
        </w:tc>
      </w:tr>
      <w:tr w:rsidR="00FB5E8E" w14:paraId="3B90B1B8" w14:textId="77777777">
        <w:tc>
          <w:tcPr>
            <w:tcW w:w="1998" w:type="dxa"/>
            <w:tcBorders>
              <w:top w:val="single" w:sz="4" w:space="0" w:color="auto"/>
              <w:bottom w:val="nil"/>
            </w:tcBorders>
          </w:tcPr>
          <w:p w14:paraId="46E88DA0" w14:textId="77777777" w:rsidR="00FB5E8E" w:rsidRDefault="00FB5E8E" w:rsidP="00FB5E8E">
            <w:pPr>
              <w:rPr>
                <w:i/>
              </w:rPr>
            </w:pPr>
          </w:p>
        </w:tc>
        <w:tc>
          <w:tcPr>
            <w:tcW w:w="990" w:type="dxa"/>
            <w:tcBorders>
              <w:top w:val="single" w:sz="4" w:space="0" w:color="auto"/>
              <w:bottom w:val="nil"/>
            </w:tcBorders>
          </w:tcPr>
          <w:p w14:paraId="628E1DBF" w14:textId="77777777" w:rsidR="00FB5E8E" w:rsidRDefault="00FB5E8E" w:rsidP="00FB5E8E"/>
        </w:tc>
        <w:tc>
          <w:tcPr>
            <w:tcW w:w="4410" w:type="dxa"/>
            <w:tcBorders>
              <w:top w:val="single" w:sz="4" w:space="0" w:color="auto"/>
              <w:bottom w:val="nil"/>
            </w:tcBorders>
          </w:tcPr>
          <w:p w14:paraId="39324D1A" w14:textId="77777777" w:rsidR="00FB5E8E" w:rsidRPr="00E3496D" w:rsidRDefault="00FB5E8E" w:rsidP="00FB5E8E">
            <w:pPr>
              <w:rPr>
                <w:rFonts w:cs="Arial"/>
              </w:rPr>
            </w:pPr>
            <w:r w:rsidRPr="00E3496D">
              <w:rPr>
                <w:rFonts w:cs="Arial"/>
                <w:b/>
                <w:bCs/>
              </w:rPr>
              <w:t xml:space="preserve">Takes Ownership </w:t>
            </w:r>
            <w:r w:rsidRPr="00E3496D">
              <w:rPr>
                <w:rFonts w:cs="Arial"/>
              </w:rPr>
              <w:t xml:space="preserve">is about being proactive and owning our personal objectives. It’s about seizing opportunities, driving excellence, engaging with the council’s objectives, and furthering our professional development. </w:t>
            </w:r>
          </w:p>
          <w:p w14:paraId="59C4B1D7" w14:textId="77777777" w:rsidR="00FB5E8E" w:rsidRDefault="00FB5E8E" w:rsidP="00FB5E8E">
            <w:pPr>
              <w:rPr>
                <w:bCs/>
              </w:rPr>
            </w:pPr>
          </w:p>
          <w:p w14:paraId="17F00D1F" w14:textId="77777777" w:rsidR="00FB5E8E" w:rsidRDefault="00FB5E8E" w:rsidP="00FB5E8E">
            <w:pPr>
              <w:pStyle w:val="Heading2"/>
              <w:rPr>
                <w:bCs/>
              </w:rPr>
            </w:pPr>
          </w:p>
        </w:tc>
        <w:tc>
          <w:tcPr>
            <w:tcW w:w="2340" w:type="dxa"/>
            <w:tcBorders>
              <w:top w:val="single" w:sz="4" w:space="0" w:color="auto"/>
              <w:bottom w:val="nil"/>
            </w:tcBorders>
          </w:tcPr>
          <w:p w14:paraId="6F341183" w14:textId="531FA21B" w:rsidR="00FB5E8E" w:rsidRDefault="00FB5E8E" w:rsidP="00FB5E8E">
            <w:r w:rsidRPr="00264EE1">
              <w:rPr>
                <w:rFonts w:cs="Arial"/>
                <w:szCs w:val="22"/>
              </w:rPr>
              <w:sym w:font="Wingdings" w:char="F0FC"/>
            </w:r>
            <w:r w:rsidRPr="00264EE1">
              <w:rPr>
                <w:rFonts w:cs="Arial"/>
                <w:szCs w:val="22"/>
              </w:rPr>
              <w:sym w:font="Wingdings" w:char="F0FC"/>
            </w:r>
            <w:r w:rsidR="00E66B93">
              <w:rPr>
                <w:rFonts w:cs="Arial"/>
                <w:szCs w:val="22"/>
              </w:rPr>
              <w:t>A</w:t>
            </w:r>
          </w:p>
        </w:tc>
      </w:tr>
      <w:tr w:rsidR="00FB5E8E" w14:paraId="5EE3B330" w14:textId="77777777">
        <w:tc>
          <w:tcPr>
            <w:tcW w:w="1998" w:type="dxa"/>
            <w:tcBorders>
              <w:top w:val="single" w:sz="4" w:space="0" w:color="auto"/>
              <w:bottom w:val="nil"/>
            </w:tcBorders>
          </w:tcPr>
          <w:p w14:paraId="38FEC5AC" w14:textId="77777777" w:rsidR="00FB5E8E" w:rsidRDefault="00FB5E8E" w:rsidP="00FB5E8E">
            <w:pPr>
              <w:rPr>
                <w:i/>
              </w:rPr>
            </w:pPr>
          </w:p>
        </w:tc>
        <w:tc>
          <w:tcPr>
            <w:tcW w:w="990" w:type="dxa"/>
            <w:tcBorders>
              <w:top w:val="single" w:sz="4" w:space="0" w:color="auto"/>
              <w:bottom w:val="nil"/>
            </w:tcBorders>
          </w:tcPr>
          <w:p w14:paraId="20F22B8E" w14:textId="77777777" w:rsidR="00FB5E8E" w:rsidRDefault="00FB5E8E" w:rsidP="00FB5E8E"/>
        </w:tc>
        <w:tc>
          <w:tcPr>
            <w:tcW w:w="4410" w:type="dxa"/>
            <w:tcBorders>
              <w:top w:val="single" w:sz="4" w:space="0" w:color="auto"/>
              <w:bottom w:val="nil"/>
            </w:tcBorders>
          </w:tcPr>
          <w:p w14:paraId="392F3799" w14:textId="77777777" w:rsidR="00FB5E8E" w:rsidRDefault="00FB5E8E" w:rsidP="00FB5E8E">
            <w:r w:rsidRPr="00004AD9">
              <w:rPr>
                <w:b/>
              </w:rPr>
              <w:t xml:space="preserve">Works Collaboratively </w:t>
            </w:r>
            <w:r w:rsidRPr="00004AD9">
              <w:t>is about helping each other, developing relationships, and understanding other people’s roles. It’s about working together with colleagues, partners, and customers to earn their respect, and get the best results.</w:t>
            </w:r>
            <w:r>
              <w:t xml:space="preserve"> </w:t>
            </w:r>
          </w:p>
          <w:p w14:paraId="6A6E7D75" w14:textId="28329FF5" w:rsidR="00E42101" w:rsidRPr="00544F1D" w:rsidRDefault="00E42101" w:rsidP="00FB5E8E">
            <w:pPr>
              <w:rPr>
                <w:b/>
              </w:rPr>
            </w:pPr>
          </w:p>
        </w:tc>
        <w:tc>
          <w:tcPr>
            <w:tcW w:w="2340" w:type="dxa"/>
            <w:tcBorders>
              <w:top w:val="single" w:sz="4" w:space="0" w:color="auto"/>
              <w:bottom w:val="nil"/>
            </w:tcBorders>
          </w:tcPr>
          <w:p w14:paraId="2BCFD323" w14:textId="0F2A4B5B" w:rsidR="00FB5E8E" w:rsidRDefault="00FB5E8E" w:rsidP="00FB5E8E">
            <w:r w:rsidRPr="00264EE1">
              <w:rPr>
                <w:rFonts w:cs="Arial"/>
                <w:szCs w:val="22"/>
              </w:rPr>
              <w:sym w:font="Wingdings" w:char="F0FC"/>
            </w:r>
            <w:r w:rsidRPr="00264EE1">
              <w:rPr>
                <w:rFonts w:cs="Arial"/>
                <w:szCs w:val="22"/>
              </w:rPr>
              <w:sym w:font="Wingdings" w:char="F0FC"/>
            </w:r>
            <w:r w:rsidRPr="00264EE1">
              <w:rPr>
                <w:rFonts w:cs="Arial"/>
                <w:szCs w:val="22"/>
              </w:rPr>
              <w:t>A</w:t>
            </w:r>
          </w:p>
        </w:tc>
      </w:tr>
      <w:tr w:rsidR="00FB5E8E" w14:paraId="5D61C275" w14:textId="77777777" w:rsidTr="00E73A75">
        <w:tc>
          <w:tcPr>
            <w:tcW w:w="1998" w:type="dxa"/>
            <w:tcBorders>
              <w:top w:val="single" w:sz="4" w:space="0" w:color="auto"/>
              <w:bottom w:val="single" w:sz="4" w:space="0" w:color="auto"/>
            </w:tcBorders>
          </w:tcPr>
          <w:p w14:paraId="1E5639A7" w14:textId="77777777" w:rsidR="00FB5E8E" w:rsidRDefault="00FB5E8E" w:rsidP="006B0224">
            <w:pPr>
              <w:rPr>
                <w:i/>
              </w:rPr>
            </w:pPr>
          </w:p>
        </w:tc>
        <w:tc>
          <w:tcPr>
            <w:tcW w:w="990" w:type="dxa"/>
            <w:tcBorders>
              <w:top w:val="single" w:sz="4" w:space="0" w:color="auto"/>
              <w:bottom w:val="single" w:sz="4" w:space="0" w:color="auto"/>
            </w:tcBorders>
          </w:tcPr>
          <w:p w14:paraId="6CEE8DDD" w14:textId="77777777" w:rsidR="00FB5E8E" w:rsidRDefault="00FB5E8E" w:rsidP="006B0224"/>
        </w:tc>
        <w:tc>
          <w:tcPr>
            <w:tcW w:w="4410" w:type="dxa"/>
            <w:tcBorders>
              <w:top w:val="single" w:sz="4" w:space="0" w:color="auto"/>
              <w:bottom w:val="single" w:sz="4" w:space="0" w:color="auto"/>
            </w:tcBorders>
          </w:tcPr>
          <w:p w14:paraId="0C065710" w14:textId="77777777" w:rsidR="00E42101" w:rsidRPr="00E3496D" w:rsidRDefault="00E42101" w:rsidP="00E42101">
            <w:pPr>
              <w:pStyle w:val="Default"/>
              <w:rPr>
                <w:sz w:val="22"/>
                <w:szCs w:val="22"/>
              </w:rPr>
            </w:pPr>
            <w:r w:rsidRPr="00E3496D">
              <w:rPr>
                <w:b/>
                <w:bCs/>
                <w:sz w:val="22"/>
                <w:szCs w:val="22"/>
              </w:rPr>
              <w:t xml:space="preserve">Focuses on Results </w:t>
            </w:r>
            <w:r w:rsidRPr="00E3496D">
              <w:rPr>
                <w:sz w:val="22"/>
                <w:szCs w:val="22"/>
              </w:rPr>
              <w:t xml:space="preserve">is about ambition and achievement. It’s about making sure we are working towards the end product and considering the effect of our service. </w:t>
            </w:r>
          </w:p>
          <w:p w14:paraId="6A46A779" w14:textId="77777777" w:rsidR="00E42101" w:rsidRPr="00E3496D" w:rsidRDefault="00E42101" w:rsidP="00E42101">
            <w:pPr>
              <w:pStyle w:val="NoSpacing"/>
              <w:rPr>
                <w:rFonts w:ascii="Arial" w:hAnsi="Arial" w:cs="Arial"/>
              </w:rPr>
            </w:pPr>
            <w:r w:rsidRPr="00E3496D">
              <w:rPr>
                <w:rFonts w:ascii="Arial" w:hAnsi="Arial" w:cs="Arial"/>
              </w:rPr>
              <w:t xml:space="preserve">It’s about making the right impact, having the right result and changing things for the better </w:t>
            </w:r>
          </w:p>
          <w:p w14:paraId="16C53B18" w14:textId="77777777" w:rsidR="00FB5E8E" w:rsidRPr="00ED50C7" w:rsidRDefault="00FB5E8E" w:rsidP="00E73A75">
            <w:pPr>
              <w:pStyle w:val="BodyText"/>
              <w:rPr>
                <w:b/>
              </w:rPr>
            </w:pPr>
          </w:p>
        </w:tc>
        <w:tc>
          <w:tcPr>
            <w:tcW w:w="2340" w:type="dxa"/>
            <w:tcBorders>
              <w:top w:val="single" w:sz="4" w:space="0" w:color="auto"/>
              <w:bottom w:val="single" w:sz="4" w:space="0" w:color="auto"/>
            </w:tcBorders>
          </w:tcPr>
          <w:p w14:paraId="2778B919" w14:textId="2EBDF663" w:rsidR="00FB5E8E" w:rsidRPr="00264EE1" w:rsidRDefault="00E42101" w:rsidP="006B0224">
            <w:pPr>
              <w:rPr>
                <w:rFonts w:cs="Arial"/>
                <w:szCs w:val="22"/>
              </w:rPr>
            </w:pPr>
            <w:r w:rsidRPr="00264EE1">
              <w:rPr>
                <w:rFonts w:cs="Arial"/>
                <w:szCs w:val="22"/>
              </w:rPr>
              <w:sym w:font="Wingdings" w:char="F0FC"/>
            </w:r>
            <w:r w:rsidRPr="00264EE1">
              <w:rPr>
                <w:rFonts w:cs="Arial"/>
                <w:szCs w:val="22"/>
              </w:rPr>
              <w:sym w:font="Wingdings" w:char="F0FC"/>
            </w:r>
            <w:r w:rsidRPr="00264EE1">
              <w:rPr>
                <w:rFonts w:cs="Arial"/>
                <w:szCs w:val="22"/>
              </w:rPr>
              <w:t>A</w:t>
            </w:r>
          </w:p>
        </w:tc>
      </w:tr>
      <w:tr w:rsidR="00B46C2F" w14:paraId="6B3278F5" w14:textId="77777777" w:rsidTr="00E73A75">
        <w:tc>
          <w:tcPr>
            <w:tcW w:w="1998" w:type="dxa"/>
            <w:tcBorders>
              <w:top w:val="single" w:sz="4" w:space="0" w:color="auto"/>
              <w:bottom w:val="single" w:sz="4" w:space="0" w:color="auto"/>
            </w:tcBorders>
          </w:tcPr>
          <w:p w14:paraId="1F9C0E1E" w14:textId="77777777" w:rsidR="00B46C2F" w:rsidRDefault="00B46C2F" w:rsidP="00B46C2F">
            <w:pPr>
              <w:rPr>
                <w:i/>
              </w:rPr>
            </w:pPr>
          </w:p>
        </w:tc>
        <w:tc>
          <w:tcPr>
            <w:tcW w:w="990" w:type="dxa"/>
            <w:tcBorders>
              <w:top w:val="single" w:sz="4" w:space="0" w:color="auto"/>
              <w:bottom w:val="single" w:sz="4" w:space="0" w:color="auto"/>
            </w:tcBorders>
          </w:tcPr>
          <w:p w14:paraId="40D6557D" w14:textId="77777777" w:rsidR="00B46C2F" w:rsidRDefault="00B46C2F" w:rsidP="00B46C2F"/>
        </w:tc>
        <w:tc>
          <w:tcPr>
            <w:tcW w:w="4410" w:type="dxa"/>
            <w:tcBorders>
              <w:top w:val="single" w:sz="4" w:space="0" w:color="auto"/>
              <w:bottom w:val="single" w:sz="4" w:space="0" w:color="auto"/>
            </w:tcBorders>
          </w:tcPr>
          <w:p w14:paraId="799A65E9" w14:textId="30DDCE84" w:rsidR="00B46C2F" w:rsidRPr="00ED50C7" w:rsidRDefault="00B46C2F" w:rsidP="00C906C9">
            <w:pPr>
              <w:pStyle w:val="Default"/>
              <w:rPr>
                <w:b/>
              </w:rPr>
            </w:pPr>
            <w:r w:rsidRPr="00E3496D">
              <w:rPr>
                <w:b/>
                <w:bCs/>
                <w:sz w:val="22"/>
                <w:szCs w:val="22"/>
              </w:rPr>
              <w:t xml:space="preserve">Communicates Effectively </w:t>
            </w:r>
            <w:r w:rsidRPr="00E3496D">
              <w:rPr>
                <w:sz w:val="22"/>
                <w:szCs w:val="22"/>
              </w:rPr>
              <w:t xml:space="preserve">is about how we talk, write and engage with others. It’s about using simple, clear, and open language to establish positive relationships with others. It’s also about how you listen and make yourself open to conversation. </w:t>
            </w:r>
          </w:p>
        </w:tc>
        <w:tc>
          <w:tcPr>
            <w:tcW w:w="2340" w:type="dxa"/>
            <w:tcBorders>
              <w:top w:val="single" w:sz="4" w:space="0" w:color="auto"/>
              <w:bottom w:val="single" w:sz="4" w:space="0" w:color="auto"/>
            </w:tcBorders>
          </w:tcPr>
          <w:p w14:paraId="3344A31E" w14:textId="7177554A" w:rsidR="00B46C2F" w:rsidRPr="00264EE1" w:rsidRDefault="00B46C2F" w:rsidP="00B46C2F">
            <w:pPr>
              <w:rPr>
                <w:rFonts w:cs="Arial"/>
                <w:szCs w:val="22"/>
              </w:rPr>
            </w:pPr>
            <w:r w:rsidRPr="006568FD">
              <w:rPr>
                <w:rFonts w:cs="Arial"/>
                <w:sz w:val="20"/>
              </w:rPr>
              <w:sym w:font="Wingdings" w:char="F0FC"/>
            </w:r>
            <w:r w:rsidRPr="006568FD">
              <w:rPr>
                <w:rFonts w:cs="Arial"/>
                <w:sz w:val="20"/>
              </w:rPr>
              <w:sym w:font="Wingdings" w:char="F0FC"/>
            </w:r>
            <w:r w:rsidR="00E66B93">
              <w:rPr>
                <w:rFonts w:cs="Arial"/>
                <w:sz w:val="20"/>
              </w:rPr>
              <w:t>A</w:t>
            </w:r>
          </w:p>
        </w:tc>
      </w:tr>
    </w:tbl>
    <w:p w14:paraId="191A4AA9" w14:textId="77777777" w:rsidR="00E75AA1" w:rsidRDefault="00E75AA1">
      <w:pPr>
        <w:ind w:left="720" w:hanging="720"/>
        <w:rPr>
          <w:b/>
        </w:rPr>
      </w:pPr>
    </w:p>
    <w:sectPr w:rsidR="00E75AA1">
      <w:footerReference w:type="default" r:id="rId11"/>
      <w:pgSz w:w="11906" w:h="16838" w:code="9"/>
      <w:pgMar w:top="1440" w:right="1418" w:bottom="126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06EF0" w14:textId="77777777" w:rsidR="00317BC0" w:rsidRDefault="00317BC0">
      <w:r>
        <w:separator/>
      </w:r>
    </w:p>
  </w:endnote>
  <w:endnote w:type="continuationSeparator" w:id="0">
    <w:p w14:paraId="58100C3F" w14:textId="77777777" w:rsidR="00317BC0" w:rsidRDefault="0031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3DA10" w14:textId="77777777" w:rsidR="009E7B7E" w:rsidRDefault="009E7B7E">
    <w:pPr>
      <w:pStyle w:val="Footer"/>
      <w:jc w:val="cente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7C7F93">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C7F93">
      <w:rPr>
        <w:rStyle w:val="PageNumber"/>
        <w:noProof/>
      </w:rPr>
      <w:t>6</w:t>
    </w:r>
    <w:r>
      <w:rPr>
        <w:rStyle w:val="PageNumber"/>
      </w:rPr>
      <w:fldChar w:fldCharType="end"/>
    </w:r>
  </w:p>
  <w:p w14:paraId="4C9174A6" w14:textId="0C539F8E" w:rsidR="009E7B7E" w:rsidRDefault="009E7B7E">
    <w:pPr>
      <w:pStyle w:val="Heading5"/>
      <w:rPr>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B9F08" w14:textId="77777777" w:rsidR="00317BC0" w:rsidRDefault="00317BC0">
      <w:r>
        <w:separator/>
      </w:r>
    </w:p>
  </w:footnote>
  <w:footnote w:type="continuationSeparator" w:id="0">
    <w:p w14:paraId="2457079C" w14:textId="77777777" w:rsidR="00317BC0" w:rsidRDefault="00317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B0159"/>
    <w:multiLevelType w:val="hybridMultilevel"/>
    <w:tmpl w:val="B7D27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C2CDB"/>
    <w:multiLevelType w:val="hybridMultilevel"/>
    <w:tmpl w:val="1E24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D16C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1A2A050B"/>
    <w:multiLevelType w:val="hybridMultilevel"/>
    <w:tmpl w:val="398C0EC4"/>
    <w:lvl w:ilvl="0" w:tplc="9E5A839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B4966"/>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33D0748E"/>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38E15B20"/>
    <w:multiLevelType w:val="hybridMultilevel"/>
    <w:tmpl w:val="31D6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45192"/>
    <w:multiLevelType w:val="singleLevel"/>
    <w:tmpl w:val="23EC7B8C"/>
    <w:lvl w:ilvl="0">
      <w:start w:val="1"/>
      <w:numFmt w:val="decimal"/>
      <w:lvlText w:val="%1."/>
      <w:lvlJc w:val="left"/>
      <w:pPr>
        <w:tabs>
          <w:tab w:val="num" w:pos="360"/>
        </w:tabs>
        <w:ind w:left="360" w:hanging="360"/>
      </w:pPr>
    </w:lvl>
  </w:abstractNum>
  <w:abstractNum w:abstractNumId="8" w15:restartNumberingAfterBreak="0">
    <w:nsid w:val="40303E48"/>
    <w:multiLevelType w:val="hybridMultilevel"/>
    <w:tmpl w:val="35B022D0"/>
    <w:lvl w:ilvl="0" w:tplc="D0F85DF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E6F4DBF"/>
    <w:multiLevelType w:val="hybridMultilevel"/>
    <w:tmpl w:val="AF42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F1024B"/>
    <w:multiLevelType w:val="hybridMultilevel"/>
    <w:tmpl w:val="0F4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FC011F"/>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66017A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364A5C"/>
    <w:multiLevelType w:val="hybridMultilevel"/>
    <w:tmpl w:val="CD025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F625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8637C12"/>
    <w:multiLevelType w:val="hybridMultilevel"/>
    <w:tmpl w:val="FF46E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265CC8"/>
    <w:multiLevelType w:val="hybridMultilevel"/>
    <w:tmpl w:val="FAE00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0955"/>
    <w:multiLevelType w:val="hybridMultilevel"/>
    <w:tmpl w:val="613A5864"/>
    <w:lvl w:ilvl="0" w:tplc="23EC7B8C">
      <w:start w:val="1"/>
      <w:numFmt w:val="decimal"/>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472AE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2"/>
  </w:num>
  <w:num w:numId="3">
    <w:abstractNumId w:val="11"/>
  </w:num>
  <w:num w:numId="4">
    <w:abstractNumId w:val="2"/>
  </w:num>
  <w:num w:numId="5">
    <w:abstractNumId w:val="18"/>
  </w:num>
  <w:num w:numId="6">
    <w:abstractNumId w:val="7"/>
  </w:num>
  <w:num w:numId="7">
    <w:abstractNumId w:val="14"/>
  </w:num>
  <w:num w:numId="8">
    <w:abstractNumId w:val="5"/>
  </w:num>
  <w:num w:numId="9">
    <w:abstractNumId w:val="16"/>
  </w:num>
  <w:num w:numId="10">
    <w:abstractNumId w:val="0"/>
  </w:num>
  <w:num w:numId="11">
    <w:abstractNumId w:val="9"/>
  </w:num>
  <w:num w:numId="12">
    <w:abstractNumId w:val="13"/>
  </w:num>
  <w:num w:numId="13">
    <w:abstractNumId w:val="1"/>
  </w:num>
  <w:num w:numId="14">
    <w:abstractNumId w:val="15"/>
  </w:num>
  <w:num w:numId="15">
    <w:abstractNumId w:val="6"/>
  </w:num>
  <w:num w:numId="16">
    <w:abstractNumId w:val="17"/>
  </w:num>
  <w:num w:numId="17">
    <w:abstractNumId w:val="10"/>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E87"/>
    <w:rsid w:val="000A2F0B"/>
    <w:rsid w:val="000B19BC"/>
    <w:rsid w:val="000C4D03"/>
    <w:rsid w:val="000D0073"/>
    <w:rsid w:val="000D5258"/>
    <w:rsid w:val="000F1D16"/>
    <w:rsid w:val="00115C4E"/>
    <w:rsid w:val="00141AE9"/>
    <w:rsid w:val="00142EA8"/>
    <w:rsid w:val="00143A70"/>
    <w:rsid w:val="001470DD"/>
    <w:rsid w:val="001910BE"/>
    <w:rsid w:val="001923C2"/>
    <w:rsid w:val="001C383A"/>
    <w:rsid w:val="001C4710"/>
    <w:rsid w:val="001D0A35"/>
    <w:rsid w:val="001F31B3"/>
    <w:rsid w:val="002025DC"/>
    <w:rsid w:val="00250D7A"/>
    <w:rsid w:val="00262D2B"/>
    <w:rsid w:val="0026543A"/>
    <w:rsid w:val="00282E87"/>
    <w:rsid w:val="002C5C8C"/>
    <w:rsid w:val="002F210D"/>
    <w:rsid w:val="00317BC0"/>
    <w:rsid w:val="0032393C"/>
    <w:rsid w:val="003526AD"/>
    <w:rsid w:val="00366DC6"/>
    <w:rsid w:val="003A14D2"/>
    <w:rsid w:val="003E6800"/>
    <w:rsid w:val="00465575"/>
    <w:rsid w:val="004707E0"/>
    <w:rsid w:val="00481330"/>
    <w:rsid w:val="004A3AA1"/>
    <w:rsid w:val="004B6331"/>
    <w:rsid w:val="004F6B38"/>
    <w:rsid w:val="00510A09"/>
    <w:rsid w:val="00535542"/>
    <w:rsid w:val="00544EC5"/>
    <w:rsid w:val="00544F1D"/>
    <w:rsid w:val="0057167C"/>
    <w:rsid w:val="00576BA1"/>
    <w:rsid w:val="00590E5A"/>
    <w:rsid w:val="00592ADC"/>
    <w:rsid w:val="005A0ADF"/>
    <w:rsid w:val="005A4BF5"/>
    <w:rsid w:val="005A75F2"/>
    <w:rsid w:val="005C084A"/>
    <w:rsid w:val="00613450"/>
    <w:rsid w:val="0062022C"/>
    <w:rsid w:val="00624784"/>
    <w:rsid w:val="0063453E"/>
    <w:rsid w:val="00656ECD"/>
    <w:rsid w:val="006B0224"/>
    <w:rsid w:val="006B18B9"/>
    <w:rsid w:val="006B66EE"/>
    <w:rsid w:val="006C75DD"/>
    <w:rsid w:val="006E5FE3"/>
    <w:rsid w:val="006E7FB0"/>
    <w:rsid w:val="00703D20"/>
    <w:rsid w:val="007B38B8"/>
    <w:rsid w:val="007C57F0"/>
    <w:rsid w:val="007C6878"/>
    <w:rsid w:val="007C7F93"/>
    <w:rsid w:val="007D40DE"/>
    <w:rsid w:val="00812524"/>
    <w:rsid w:val="00822EF0"/>
    <w:rsid w:val="0082328B"/>
    <w:rsid w:val="0083617F"/>
    <w:rsid w:val="00892D63"/>
    <w:rsid w:val="008D54E9"/>
    <w:rsid w:val="00900128"/>
    <w:rsid w:val="00905E0B"/>
    <w:rsid w:val="00910535"/>
    <w:rsid w:val="009113DC"/>
    <w:rsid w:val="00933B0C"/>
    <w:rsid w:val="00993D0D"/>
    <w:rsid w:val="009A6503"/>
    <w:rsid w:val="009E3CB1"/>
    <w:rsid w:val="009E7B7E"/>
    <w:rsid w:val="00A06AED"/>
    <w:rsid w:val="00A174A5"/>
    <w:rsid w:val="00A44F61"/>
    <w:rsid w:val="00A518AD"/>
    <w:rsid w:val="00A66C6E"/>
    <w:rsid w:val="00A950AC"/>
    <w:rsid w:val="00A961A7"/>
    <w:rsid w:val="00AB1AC5"/>
    <w:rsid w:val="00B01D11"/>
    <w:rsid w:val="00B07CCE"/>
    <w:rsid w:val="00B24A39"/>
    <w:rsid w:val="00B45A16"/>
    <w:rsid w:val="00B46C2F"/>
    <w:rsid w:val="00B52385"/>
    <w:rsid w:val="00B52548"/>
    <w:rsid w:val="00B573DC"/>
    <w:rsid w:val="00B80CB4"/>
    <w:rsid w:val="00BA5255"/>
    <w:rsid w:val="00BA6901"/>
    <w:rsid w:val="00C01B88"/>
    <w:rsid w:val="00C138AC"/>
    <w:rsid w:val="00C1481B"/>
    <w:rsid w:val="00C20E85"/>
    <w:rsid w:val="00C63ACA"/>
    <w:rsid w:val="00C80376"/>
    <w:rsid w:val="00C83D0E"/>
    <w:rsid w:val="00C84C1D"/>
    <w:rsid w:val="00C906C9"/>
    <w:rsid w:val="00CA44A8"/>
    <w:rsid w:val="00CB1A49"/>
    <w:rsid w:val="00CB5C92"/>
    <w:rsid w:val="00CC43DA"/>
    <w:rsid w:val="00CC6F1C"/>
    <w:rsid w:val="00CE2355"/>
    <w:rsid w:val="00CF260F"/>
    <w:rsid w:val="00CF3926"/>
    <w:rsid w:val="00D01B73"/>
    <w:rsid w:val="00D45BC9"/>
    <w:rsid w:val="00D54056"/>
    <w:rsid w:val="00D63CF7"/>
    <w:rsid w:val="00D64CEB"/>
    <w:rsid w:val="00D65EB9"/>
    <w:rsid w:val="00D87BC3"/>
    <w:rsid w:val="00DB399F"/>
    <w:rsid w:val="00DC71C5"/>
    <w:rsid w:val="00DD5D0E"/>
    <w:rsid w:val="00DE0BFA"/>
    <w:rsid w:val="00E01497"/>
    <w:rsid w:val="00E040BD"/>
    <w:rsid w:val="00E04205"/>
    <w:rsid w:val="00E22C0D"/>
    <w:rsid w:val="00E42101"/>
    <w:rsid w:val="00E43A53"/>
    <w:rsid w:val="00E65EFE"/>
    <w:rsid w:val="00E66B93"/>
    <w:rsid w:val="00E73A75"/>
    <w:rsid w:val="00E75AA1"/>
    <w:rsid w:val="00E87089"/>
    <w:rsid w:val="00EC2EC7"/>
    <w:rsid w:val="00ED50C7"/>
    <w:rsid w:val="00F138A3"/>
    <w:rsid w:val="00F1498C"/>
    <w:rsid w:val="00F237E7"/>
    <w:rsid w:val="00F4367D"/>
    <w:rsid w:val="00F45175"/>
    <w:rsid w:val="00F55D28"/>
    <w:rsid w:val="00F658DB"/>
    <w:rsid w:val="00FA52B6"/>
    <w:rsid w:val="00FB5E8E"/>
    <w:rsid w:val="00FC321F"/>
    <w:rsid w:val="00FC5325"/>
    <w:rsid w:val="00FD2A05"/>
    <w:rsid w:val="00FD6978"/>
    <w:rsid w:val="00FE6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E06CC"/>
  <w15:docId w15:val="{94C3288C-0C7E-43DD-8049-AACC80A3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outlineLvl w:val="0"/>
    </w:pPr>
    <w:rPr>
      <w:rFonts w:ascii="Univers" w:hAnsi="Univers"/>
      <w:sz w:val="24"/>
      <w:u w:val="single"/>
      <w:lang w:val="en-U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24"/>
      <w:u w:val="single"/>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Caption">
    <w:name w:val="caption"/>
    <w:basedOn w:val="Normal"/>
    <w:next w:val="Normal"/>
    <w:qFormat/>
    <w:rPr>
      <w:b/>
    </w:rPr>
  </w:style>
  <w:style w:type="paragraph" w:styleId="BodyText">
    <w:name w:val="Body Text"/>
    <w:basedOn w:val="Normal"/>
  </w:style>
  <w:style w:type="paragraph" w:styleId="BodyText2">
    <w:name w:val="Body Text 2"/>
    <w:basedOn w:val="Normal"/>
    <w:rPr>
      <w:b/>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44F1D"/>
    <w:pPr>
      <w:ind w:left="720"/>
      <w:contextualSpacing/>
    </w:pPr>
  </w:style>
  <w:style w:type="paragraph" w:styleId="NoSpacing">
    <w:name w:val="No Spacing"/>
    <w:uiPriority w:val="1"/>
    <w:qFormat/>
    <w:rsid w:val="0032393C"/>
    <w:rPr>
      <w:rFonts w:ascii="Calibri" w:eastAsia="Calibri" w:hAnsi="Calibri"/>
      <w:sz w:val="22"/>
      <w:szCs w:val="22"/>
      <w:lang w:eastAsia="en-US"/>
    </w:rPr>
  </w:style>
  <w:style w:type="paragraph" w:customStyle="1" w:styleId="Default">
    <w:name w:val="Default"/>
    <w:rsid w:val="00A518A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23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512BE4DB193C448C97B7F22C92716A" ma:contentTypeVersion="6" ma:contentTypeDescription="Create a new document." ma:contentTypeScope="" ma:versionID="dd71784c8b637c3ce6eb90e1e8af3c80">
  <xsd:schema xmlns:xsd="http://www.w3.org/2001/XMLSchema" xmlns:xs="http://www.w3.org/2001/XMLSchema" xmlns:p="http://schemas.microsoft.com/office/2006/metadata/properties" xmlns:ns2="d8ce0592-1ae4-48fc-896e-bf86ccaddf77" xmlns:ns3="1b815649-dd50-4a1a-8bdd-9a549accf799" targetNamespace="http://schemas.microsoft.com/office/2006/metadata/properties" ma:root="true" ma:fieldsID="330d3896d45a896eeded3459cff3b6ac" ns2:_="" ns3:_="">
    <xsd:import namespace="d8ce0592-1ae4-48fc-896e-bf86ccaddf77"/>
    <xsd:import namespace="1b815649-dd50-4a1a-8bdd-9a549accf79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e0592-1ae4-48fc-896e-bf86ccaddf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15649-dd50-4a1a-8bdd-9a549accf79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F86A3-06A6-432A-B607-03D0E507FDC1}">
  <ds:schemaRefs>
    <ds:schemaRef ds:uri="http://schemas.microsoft.com/sharepoint/v3/contenttype/forms"/>
  </ds:schemaRefs>
</ds:datastoreItem>
</file>

<file path=customXml/itemProps2.xml><?xml version="1.0" encoding="utf-8"?>
<ds:datastoreItem xmlns:ds="http://schemas.openxmlformats.org/officeDocument/2006/customXml" ds:itemID="{FC02AFF8-0657-4E6C-89CA-03304F772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e0592-1ae4-48fc-896e-bf86ccaddf77"/>
    <ds:schemaRef ds:uri="1b815649-dd50-4a1a-8bdd-9a549accf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13F32-864C-4985-B2A8-0FACA049AD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1669</Words>
  <Characters>9834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DESCRIPTION</vt:lpstr>
    </vt:vector>
  </TitlesOfParts>
  <Company>London Borough of Lambeth</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London Borough of Lambeth</dc:creator>
  <cp:lastModifiedBy>Anthony Lewis</cp:lastModifiedBy>
  <cp:revision>5</cp:revision>
  <cp:lastPrinted>2016-12-29T09:53:00Z</cp:lastPrinted>
  <dcterms:created xsi:type="dcterms:W3CDTF">2022-02-03T11:12:00Z</dcterms:created>
  <dcterms:modified xsi:type="dcterms:W3CDTF">2022-03-21T11:18:00Z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0x010100E7512BE4DB193C448C97B7F22C92716A</vt:lpwstr>
  </property>
</Properties>
</file>